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D3D" w:rsidRPr="00AF478B" w:rsidRDefault="00D17D3D" w:rsidP="00D17D3D">
      <w:pPr>
        <w:keepNext/>
        <w:widowControl w:val="0"/>
        <w:jc w:val="center"/>
        <w:rPr>
          <w:snapToGrid w:val="0"/>
          <w:sz w:val="18"/>
          <w:szCs w:val="18"/>
        </w:rPr>
      </w:pPr>
      <w:r>
        <w:rPr>
          <w:noProof/>
        </w:rPr>
        <w:drawing>
          <wp:inline distT="0" distB="0" distL="0" distR="0">
            <wp:extent cx="529936" cy="512363"/>
            <wp:effectExtent l="0" t="0" r="381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0091" cy="512513"/>
                    </a:xfrm>
                    <a:prstGeom prst="rect">
                      <a:avLst/>
                    </a:prstGeom>
                    <a:noFill/>
                    <a:ln>
                      <a:noFill/>
                    </a:ln>
                  </pic:spPr>
                </pic:pic>
              </a:graphicData>
            </a:graphic>
          </wp:inline>
        </w:drawing>
      </w:r>
    </w:p>
    <w:p w:rsidR="00D17D3D" w:rsidRPr="002E1445" w:rsidRDefault="00D17D3D" w:rsidP="00D17D3D">
      <w:pPr>
        <w:pStyle w:val="3"/>
        <w:rPr>
          <w:color w:val="auto"/>
          <w:sz w:val="22"/>
          <w:szCs w:val="22"/>
          <w:lang w:val="el-GR"/>
        </w:rPr>
      </w:pPr>
      <w:r w:rsidRPr="002E1445">
        <w:rPr>
          <w:color w:val="auto"/>
          <w:sz w:val="22"/>
          <w:szCs w:val="22"/>
          <w:lang w:val="el-GR"/>
        </w:rPr>
        <w:t>ΓΕΝΙΚΟ ΠΡΟΞΕΝΕΙΟ ΤΗΣ ΕΛΛΑΔΟΣ</w:t>
      </w:r>
      <w:r w:rsidR="006C5834" w:rsidRPr="002E1445">
        <w:rPr>
          <w:color w:val="auto"/>
          <w:sz w:val="22"/>
          <w:szCs w:val="22"/>
          <w:lang w:val="el-GR"/>
        </w:rPr>
        <w:t xml:space="preserve"> ΣΤΟ ΤΟΡΟΝΤΟ</w:t>
      </w:r>
    </w:p>
    <w:p w:rsidR="00D17D3D" w:rsidRPr="002E1445" w:rsidRDefault="00D17D3D" w:rsidP="00D17D3D">
      <w:pPr>
        <w:widowControl w:val="0"/>
        <w:jc w:val="center"/>
        <w:rPr>
          <w:b/>
          <w:snapToGrid w:val="0"/>
        </w:rPr>
      </w:pPr>
      <w:r w:rsidRPr="002E1445">
        <w:rPr>
          <w:b/>
          <w:snapToGrid w:val="0"/>
        </w:rPr>
        <w:t xml:space="preserve"> ΓΡΑΦΕΙΟ ΟΙΚΟΝΟΜΙΚΩΝ ΚΑΙ ΕΜΠΟΡΙΚΩΝ ΥΠΟΘΕΣΕΩΝ</w:t>
      </w:r>
    </w:p>
    <w:p w:rsidR="00D17D3D" w:rsidRPr="002E1445" w:rsidRDefault="00D17D3D" w:rsidP="00D17D3D">
      <w:pPr>
        <w:widowControl w:val="0"/>
        <w:jc w:val="center"/>
        <w:rPr>
          <w:b/>
          <w:noProof/>
          <w:snapToGrid w:val="0"/>
          <w:lang w:val="es-ES"/>
        </w:rPr>
      </w:pPr>
      <w:r w:rsidRPr="00FA50F2">
        <w:rPr>
          <w:b/>
          <w:snapToGrid w:val="0"/>
        </w:rPr>
        <w:t xml:space="preserve">1075 </w:t>
      </w:r>
      <w:r w:rsidRPr="002E1445">
        <w:rPr>
          <w:b/>
          <w:snapToGrid w:val="0"/>
          <w:lang w:val="en-US"/>
        </w:rPr>
        <w:t>BayStreet</w:t>
      </w:r>
      <w:r w:rsidRPr="00FA50F2">
        <w:rPr>
          <w:b/>
          <w:snapToGrid w:val="0"/>
        </w:rPr>
        <w:t xml:space="preserve">, </w:t>
      </w:r>
      <w:r w:rsidRPr="002E1445">
        <w:rPr>
          <w:b/>
          <w:snapToGrid w:val="0"/>
          <w:lang w:val="en-US"/>
        </w:rPr>
        <w:t>Suite</w:t>
      </w:r>
      <w:r w:rsidRPr="00FA50F2">
        <w:rPr>
          <w:b/>
          <w:snapToGrid w:val="0"/>
        </w:rPr>
        <w:t xml:space="preserve"> 600,</w:t>
      </w:r>
      <w:r w:rsidRPr="002E1445">
        <w:rPr>
          <w:b/>
          <w:snapToGrid w:val="0"/>
          <w:lang w:val="es-ES"/>
        </w:rPr>
        <w:t xml:space="preserve"> Toronto, Ontario M5S 2B1 </w:t>
      </w:r>
      <w:r w:rsidRPr="002E1445">
        <w:rPr>
          <w:b/>
          <w:noProof/>
          <w:snapToGrid w:val="0"/>
          <w:lang w:val="es-ES"/>
        </w:rPr>
        <w:t xml:space="preserve">CANADA                                       </w:t>
      </w:r>
    </w:p>
    <w:p w:rsidR="00D17D3D" w:rsidRPr="00EA5687" w:rsidRDefault="00D17D3D" w:rsidP="00D17D3D">
      <w:pPr>
        <w:jc w:val="center"/>
        <w:rPr>
          <w:color w:val="0000FF"/>
          <w:u w:val="single"/>
          <w:lang w:val="en-US"/>
        </w:rPr>
      </w:pPr>
      <w:r w:rsidRPr="002E1445">
        <w:rPr>
          <w:b/>
          <w:noProof/>
          <w:snapToGrid w:val="0"/>
          <w:lang w:val="es-ES"/>
        </w:rPr>
        <w:t xml:space="preserve">Tel: (416) 515 01 33  Fax: (416) 515 02 09 </w:t>
      </w:r>
      <w:r w:rsidRPr="002E1445">
        <w:rPr>
          <w:b/>
          <w:snapToGrid w:val="0"/>
        </w:rPr>
        <w:t>Ε</w:t>
      </w:r>
      <w:r w:rsidRPr="00EA5687">
        <w:rPr>
          <w:b/>
          <w:snapToGrid w:val="0"/>
          <w:lang w:val="en-US"/>
        </w:rPr>
        <w:t>-</w:t>
      </w:r>
      <w:r w:rsidRPr="002E1445">
        <w:rPr>
          <w:b/>
          <w:snapToGrid w:val="0"/>
          <w:lang w:val="de-DE"/>
        </w:rPr>
        <w:t>mail</w:t>
      </w:r>
      <w:r w:rsidRPr="00EA5687">
        <w:rPr>
          <w:b/>
          <w:snapToGrid w:val="0"/>
          <w:lang w:val="en-US"/>
        </w:rPr>
        <w:t xml:space="preserve">: </w:t>
      </w:r>
      <w:hyperlink r:id="rId9" w:history="1">
        <w:r w:rsidRPr="002E1445">
          <w:rPr>
            <w:color w:val="0000FF"/>
            <w:u w:val="single"/>
            <w:lang w:val="en-US"/>
          </w:rPr>
          <w:t>ecocom</w:t>
        </w:r>
        <w:r w:rsidRPr="00EA5687">
          <w:rPr>
            <w:color w:val="0000FF"/>
            <w:u w:val="single"/>
            <w:lang w:val="en-US"/>
          </w:rPr>
          <w:t>-</w:t>
        </w:r>
        <w:r w:rsidRPr="002E1445">
          <w:rPr>
            <w:color w:val="0000FF"/>
            <w:u w:val="single"/>
            <w:lang w:val="en-US"/>
          </w:rPr>
          <w:t>toronto</w:t>
        </w:r>
        <w:r w:rsidRPr="00EA5687">
          <w:rPr>
            <w:color w:val="0000FF"/>
            <w:u w:val="single"/>
            <w:lang w:val="en-US"/>
          </w:rPr>
          <w:t>@</w:t>
        </w:r>
        <w:r w:rsidRPr="002E1445">
          <w:rPr>
            <w:color w:val="0000FF"/>
            <w:u w:val="single"/>
            <w:lang w:val="en-US"/>
          </w:rPr>
          <w:t>mfa</w:t>
        </w:r>
        <w:r w:rsidRPr="00EA5687">
          <w:rPr>
            <w:color w:val="0000FF"/>
            <w:u w:val="single"/>
            <w:lang w:val="en-US"/>
          </w:rPr>
          <w:t>.</w:t>
        </w:r>
        <w:r w:rsidRPr="002E1445">
          <w:rPr>
            <w:color w:val="0000FF"/>
            <w:u w:val="single"/>
            <w:lang w:val="en-US"/>
          </w:rPr>
          <w:t>gr</w:t>
        </w:r>
      </w:hyperlink>
    </w:p>
    <w:p w:rsidR="00D17D3D" w:rsidRPr="00EA5687" w:rsidRDefault="00D17D3D" w:rsidP="00591900">
      <w:pPr>
        <w:spacing w:before="100" w:beforeAutospacing="1" w:after="100" w:afterAutospacing="1"/>
        <w:jc w:val="both"/>
        <w:rPr>
          <w:b/>
          <w:bCs/>
          <w:u w:val="single"/>
          <w:lang w:val="en-US"/>
        </w:rPr>
      </w:pPr>
    </w:p>
    <w:p w:rsidR="00D17D3D" w:rsidRPr="00895757" w:rsidRDefault="006C5834" w:rsidP="006C583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E4D5" w:themeFill="accent2" w:themeFillTint="33"/>
        <w:spacing w:before="100" w:beforeAutospacing="1" w:after="100" w:afterAutospacing="1"/>
        <w:jc w:val="center"/>
        <w:rPr>
          <w:b/>
          <w:bCs/>
        </w:rPr>
      </w:pPr>
      <w:r>
        <w:rPr>
          <w:b/>
          <w:bCs/>
        </w:rPr>
        <w:t>ΕΓΧΕΙΡΙΔΙΟ ΕΞΑΓΩΓΩΝ ΤΡΟΦΙΜΩΝ</w:t>
      </w:r>
      <w:r w:rsidR="00FA235B">
        <w:rPr>
          <w:b/>
          <w:bCs/>
        </w:rPr>
        <w:t xml:space="preserve"> ΣΤΟΝ ΚΑΝΑΔΑ</w:t>
      </w:r>
    </w:p>
    <w:p w:rsidR="00A530D3" w:rsidRDefault="00FA235B" w:rsidP="00591900">
      <w:pPr>
        <w:spacing w:before="100" w:beforeAutospacing="1" w:after="100" w:afterAutospacing="1"/>
        <w:jc w:val="both"/>
        <w:rPr>
          <w:bCs/>
        </w:rPr>
      </w:pPr>
      <w:r w:rsidRPr="00A530D3">
        <w:rPr>
          <w:bCs/>
          <w:sz w:val="28"/>
          <w:szCs w:val="28"/>
        </w:rPr>
        <w:t xml:space="preserve">Στο παρόν εγχειρίδιο περιγράφονται οι βασικές </w:t>
      </w:r>
      <w:r w:rsidR="00A530D3">
        <w:rPr>
          <w:bCs/>
          <w:sz w:val="28"/>
          <w:szCs w:val="28"/>
        </w:rPr>
        <w:t xml:space="preserve">εισαγωγικές </w:t>
      </w:r>
      <w:r w:rsidRPr="00A530D3">
        <w:rPr>
          <w:bCs/>
          <w:sz w:val="28"/>
          <w:szCs w:val="28"/>
        </w:rPr>
        <w:t>διαδικασίες, διατυπώσεις και πιστοποιητικά που απαιτούνται προκειμένου να εξαχθούν τρόφιμα στον Καναδά, που ισχύουν σε όλες τις επαρχίες του. Επίσης, παρουσιάζονται και άλλα θέματα που θα πρέπει να γνωρίζει μια επιχείρ</w:t>
      </w:r>
      <w:r w:rsidR="00A530D3">
        <w:rPr>
          <w:bCs/>
          <w:sz w:val="28"/>
          <w:szCs w:val="28"/>
        </w:rPr>
        <w:t>ηση με εξαγωγικό προσανατολισμό την καναδική αγορά</w:t>
      </w:r>
      <w:r w:rsidRPr="00A530D3">
        <w:rPr>
          <w:bCs/>
          <w:sz w:val="28"/>
          <w:szCs w:val="28"/>
        </w:rPr>
        <w:t>, όπως ειδικές κατηγορίες τροφίμων, σήμα</w:t>
      </w:r>
      <w:r w:rsidR="00CF0367">
        <w:rPr>
          <w:bCs/>
          <w:sz w:val="28"/>
          <w:szCs w:val="28"/>
        </w:rPr>
        <w:t>νση και ετικέτα, βασικά κόστη εισόδου</w:t>
      </w:r>
      <w:r w:rsidRPr="00A530D3">
        <w:rPr>
          <w:bCs/>
          <w:sz w:val="28"/>
          <w:szCs w:val="28"/>
        </w:rPr>
        <w:t xml:space="preserve"> στην αγορά, κλαδικές εκθέσεις, ανταγωνισμός, σημεία-κλειδιά μιας εμπορικής συμφωνίας και </w:t>
      </w:r>
      <w:r w:rsidR="00A530D3" w:rsidRPr="00A530D3">
        <w:rPr>
          <w:bCs/>
          <w:sz w:val="28"/>
          <w:szCs w:val="28"/>
        </w:rPr>
        <w:t>τρόποι πληρωμής</w:t>
      </w:r>
      <w:r w:rsidR="00A530D3">
        <w:rPr>
          <w:bCs/>
        </w:rPr>
        <w:t>.</w:t>
      </w:r>
    </w:p>
    <w:p w:rsidR="00A530D3" w:rsidRDefault="00A530D3" w:rsidP="00591900">
      <w:pPr>
        <w:spacing w:before="100" w:beforeAutospacing="1" w:after="100" w:afterAutospacing="1"/>
        <w:jc w:val="both"/>
        <w:rPr>
          <w:bCs/>
          <w:sz w:val="28"/>
          <w:szCs w:val="28"/>
        </w:rPr>
      </w:pPr>
      <w:r w:rsidRPr="00A530D3">
        <w:rPr>
          <w:bCs/>
          <w:sz w:val="28"/>
          <w:szCs w:val="28"/>
        </w:rPr>
        <w:t>Η Καναδική αγορά</w:t>
      </w:r>
      <w:r>
        <w:rPr>
          <w:bCs/>
          <w:sz w:val="28"/>
          <w:szCs w:val="28"/>
        </w:rPr>
        <w:t xml:space="preserve"> και ειδικότερα η αγορά του Τορόντο, όπου συγκεντρώνονται, μαζί με την αγορά του Κεμπέκ-Μόντρεαλ, οι περισσότερες εισαγωγικές επιχειρήσεις τροφίμων και ποτών και έχουν την έδρα τους οι μεγαλύτερες αλυσίδες σούπερ μάρκετ και υπεραγορών, είναι μια σημαντική αγορά με ανοδικές τάσεις που απαιτεί, όμως, </w:t>
      </w:r>
      <w:r w:rsidR="00F44CF7">
        <w:rPr>
          <w:bCs/>
          <w:sz w:val="28"/>
          <w:szCs w:val="28"/>
        </w:rPr>
        <w:t>από πλευράς εξαγωγέων</w:t>
      </w:r>
      <w:r w:rsidR="0022604E">
        <w:rPr>
          <w:bCs/>
          <w:sz w:val="28"/>
          <w:szCs w:val="28"/>
          <w:lang w:val="en-US"/>
        </w:rPr>
        <w:t xml:space="preserve"> </w:t>
      </w:r>
      <w:r>
        <w:rPr>
          <w:bCs/>
          <w:sz w:val="28"/>
          <w:szCs w:val="28"/>
        </w:rPr>
        <w:t xml:space="preserve">συνέπεια </w:t>
      </w:r>
      <w:r w:rsidR="00611BC7">
        <w:rPr>
          <w:bCs/>
          <w:sz w:val="28"/>
          <w:szCs w:val="28"/>
        </w:rPr>
        <w:t xml:space="preserve">και αξιοπιστία </w:t>
      </w:r>
      <w:r>
        <w:rPr>
          <w:bCs/>
          <w:sz w:val="28"/>
          <w:szCs w:val="28"/>
        </w:rPr>
        <w:t>στους χρόνους παράδοσης, προμήθειας των συμφωνηθέντων ποσοτ</w:t>
      </w:r>
      <w:r w:rsidR="00611BC7">
        <w:rPr>
          <w:bCs/>
          <w:sz w:val="28"/>
          <w:szCs w:val="28"/>
        </w:rPr>
        <w:t>ήτων και τήρησης των συμφωνηθέντων.</w:t>
      </w:r>
    </w:p>
    <w:p w:rsidR="00F44CF7" w:rsidRDefault="00F44CF7" w:rsidP="00591900">
      <w:pPr>
        <w:spacing w:before="100" w:beforeAutospacing="1" w:after="100" w:afterAutospacing="1"/>
        <w:jc w:val="both"/>
        <w:rPr>
          <w:bCs/>
          <w:sz w:val="28"/>
          <w:szCs w:val="28"/>
        </w:rPr>
      </w:pPr>
    </w:p>
    <w:p w:rsidR="003D7097" w:rsidRDefault="003D7097" w:rsidP="00591900">
      <w:pPr>
        <w:spacing w:before="100" w:beforeAutospacing="1" w:after="100" w:afterAutospacing="1"/>
        <w:jc w:val="both"/>
        <w:rPr>
          <w:bCs/>
          <w:sz w:val="28"/>
          <w:szCs w:val="28"/>
        </w:rPr>
      </w:pPr>
    </w:p>
    <w:p w:rsidR="003D7097" w:rsidRDefault="003D7097" w:rsidP="00591900">
      <w:pPr>
        <w:spacing w:before="100" w:beforeAutospacing="1" w:after="100" w:afterAutospacing="1"/>
        <w:jc w:val="both"/>
        <w:rPr>
          <w:bCs/>
          <w:sz w:val="28"/>
          <w:szCs w:val="28"/>
        </w:rPr>
      </w:pPr>
    </w:p>
    <w:p w:rsidR="003D7097" w:rsidRDefault="003D7097" w:rsidP="00591900">
      <w:pPr>
        <w:spacing w:before="100" w:beforeAutospacing="1" w:after="100" w:afterAutospacing="1"/>
        <w:jc w:val="both"/>
        <w:rPr>
          <w:bCs/>
          <w:sz w:val="28"/>
          <w:szCs w:val="28"/>
        </w:rPr>
      </w:pPr>
    </w:p>
    <w:p w:rsidR="003D7097" w:rsidRDefault="003D7097" w:rsidP="00591900">
      <w:pPr>
        <w:spacing w:before="100" w:beforeAutospacing="1" w:after="100" w:afterAutospacing="1"/>
        <w:jc w:val="both"/>
        <w:rPr>
          <w:bCs/>
          <w:sz w:val="28"/>
          <w:szCs w:val="28"/>
        </w:rPr>
      </w:pPr>
    </w:p>
    <w:p w:rsidR="003D7097" w:rsidRDefault="003D7097" w:rsidP="00591900">
      <w:pPr>
        <w:spacing w:before="100" w:beforeAutospacing="1" w:after="100" w:afterAutospacing="1"/>
        <w:jc w:val="both"/>
        <w:rPr>
          <w:bCs/>
          <w:sz w:val="28"/>
          <w:szCs w:val="28"/>
        </w:rPr>
      </w:pPr>
    </w:p>
    <w:p w:rsidR="003D7097" w:rsidRDefault="003D7097" w:rsidP="00591900">
      <w:pPr>
        <w:spacing w:before="100" w:beforeAutospacing="1" w:after="100" w:afterAutospacing="1"/>
        <w:jc w:val="both"/>
        <w:rPr>
          <w:bCs/>
          <w:sz w:val="28"/>
          <w:szCs w:val="28"/>
        </w:rPr>
      </w:pPr>
    </w:p>
    <w:p w:rsidR="003D7097" w:rsidRDefault="003D7097" w:rsidP="00591900">
      <w:pPr>
        <w:spacing w:before="100" w:beforeAutospacing="1" w:after="100" w:afterAutospacing="1"/>
        <w:jc w:val="both"/>
        <w:rPr>
          <w:bCs/>
          <w:sz w:val="28"/>
          <w:szCs w:val="28"/>
        </w:rPr>
      </w:pPr>
      <w:r>
        <w:rPr>
          <w:bCs/>
          <w:sz w:val="28"/>
          <w:szCs w:val="28"/>
        </w:rPr>
        <w:t>-----------------------------------------------------------------------------------------------</w:t>
      </w:r>
    </w:p>
    <w:p w:rsidR="00A530D3" w:rsidRPr="00A530D3" w:rsidRDefault="00637DE3" w:rsidP="00591900">
      <w:pPr>
        <w:spacing w:before="100" w:beforeAutospacing="1" w:after="100" w:afterAutospacing="1"/>
        <w:jc w:val="both"/>
        <w:rPr>
          <w:bCs/>
          <w:sz w:val="28"/>
          <w:szCs w:val="28"/>
        </w:rPr>
      </w:pPr>
      <w:r>
        <w:rPr>
          <w:bCs/>
          <w:sz w:val="28"/>
          <w:szCs w:val="28"/>
        </w:rPr>
        <w:t>Τορόντο, 6</w:t>
      </w:r>
      <w:r w:rsidR="003D7097">
        <w:rPr>
          <w:bCs/>
          <w:sz w:val="28"/>
          <w:szCs w:val="28"/>
        </w:rPr>
        <w:t xml:space="preserve"> Δεκεμβρίου 2017</w:t>
      </w:r>
    </w:p>
    <w:p w:rsidR="00E35176" w:rsidRDefault="00E35176" w:rsidP="00591900">
      <w:pPr>
        <w:spacing w:before="100" w:beforeAutospacing="1" w:after="100" w:afterAutospacing="1"/>
        <w:jc w:val="both"/>
        <w:rPr>
          <w:b/>
          <w:bCs/>
          <w:u w:val="single"/>
        </w:rPr>
      </w:pPr>
    </w:p>
    <w:sdt>
      <w:sdtPr>
        <w:rPr>
          <w:rFonts w:ascii="Times New Roman" w:eastAsia="Times New Roman" w:hAnsi="Times New Roman" w:cs="Times New Roman"/>
          <w:color w:val="auto"/>
          <w:sz w:val="24"/>
          <w:szCs w:val="24"/>
          <w:lang w:val="el-GR" w:eastAsia="el-GR"/>
        </w:rPr>
        <w:id w:val="2084719933"/>
        <w:docPartObj>
          <w:docPartGallery w:val="Table of Contents"/>
          <w:docPartUnique/>
        </w:docPartObj>
      </w:sdtPr>
      <w:sdtContent>
        <w:p w:rsidR="00E35176" w:rsidRPr="00FA50F2" w:rsidRDefault="00E35176" w:rsidP="0018141A">
          <w:pPr>
            <w:pStyle w:val="ae"/>
            <w:spacing w:line="360" w:lineRule="auto"/>
            <w:rPr>
              <w:rFonts w:ascii="Times New Roman" w:hAnsi="Times New Roman" w:cs="Times New Roman"/>
              <w:sz w:val="24"/>
              <w:szCs w:val="24"/>
              <w:lang w:val="el-GR"/>
            </w:rPr>
          </w:pPr>
          <w:r w:rsidRPr="00FA50F2">
            <w:rPr>
              <w:rFonts w:ascii="Times New Roman" w:hAnsi="Times New Roman" w:cs="Times New Roman"/>
              <w:sz w:val="24"/>
              <w:szCs w:val="24"/>
              <w:lang w:val="el-GR"/>
            </w:rPr>
            <w:t>ΠΙΝΑΚΑΣ ΠΕΡΙ</w:t>
          </w:r>
          <w:r w:rsidR="00E479B6">
            <w:rPr>
              <w:rFonts w:ascii="Times New Roman" w:hAnsi="Times New Roman" w:cs="Times New Roman"/>
              <w:sz w:val="24"/>
              <w:szCs w:val="24"/>
              <w:lang w:val="el-GR"/>
            </w:rPr>
            <w:t>Ε</w:t>
          </w:r>
          <w:r w:rsidRPr="00FA50F2">
            <w:rPr>
              <w:rFonts w:ascii="Times New Roman" w:hAnsi="Times New Roman" w:cs="Times New Roman"/>
              <w:sz w:val="24"/>
              <w:szCs w:val="24"/>
              <w:lang w:val="el-GR"/>
            </w:rPr>
            <w:t>ΧΟΜΕΝΩΝ</w:t>
          </w:r>
        </w:p>
        <w:p w:rsidR="00E35176" w:rsidRPr="00FF1956" w:rsidRDefault="00E35176" w:rsidP="00CC4057">
          <w:pPr>
            <w:pStyle w:val="10"/>
            <w:spacing w:line="360" w:lineRule="auto"/>
            <w:rPr>
              <w:rFonts w:ascii="Times New Roman" w:hAnsi="Times New Roman"/>
              <w:sz w:val="24"/>
              <w:szCs w:val="24"/>
            </w:rPr>
          </w:pPr>
          <w:r w:rsidRPr="00FF1956">
            <w:rPr>
              <w:rFonts w:ascii="Times New Roman" w:hAnsi="Times New Roman"/>
              <w:sz w:val="24"/>
              <w:szCs w:val="24"/>
            </w:rPr>
            <w:t>Α. ΕΙΣΑΓΩΓΙΚΕΣ ΔΙΑΤΥΠΩΣΕΙΣ ΚΑΙ ΠΡΟΣΚΟΜΙΖΟΜΕΝΑ ΈΓΓΡΑΦΑ</w:t>
          </w:r>
          <w:r w:rsidRPr="00FF1956">
            <w:rPr>
              <w:rFonts w:ascii="Times New Roman" w:hAnsi="Times New Roman"/>
              <w:sz w:val="24"/>
              <w:szCs w:val="24"/>
            </w:rPr>
            <w:ptab w:relativeTo="margin" w:alignment="right" w:leader="dot"/>
          </w:r>
          <w:r w:rsidR="00FF1956">
            <w:rPr>
              <w:rFonts w:ascii="Times New Roman" w:hAnsi="Times New Roman"/>
              <w:b/>
              <w:sz w:val="24"/>
              <w:szCs w:val="24"/>
            </w:rPr>
            <w:t>3</w:t>
          </w:r>
        </w:p>
        <w:p w:rsidR="00E35176" w:rsidRPr="00FF1956" w:rsidRDefault="00E35176" w:rsidP="00CC4057">
          <w:pPr>
            <w:pStyle w:val="2"/>
            <w:spacing w:line="360" w:lineRule="auto"/>
            <w:ind w:left="0"/>
            <w:rPr>
              <w:rFonts w:ascii="Times New Roman" w:hAnsi="Times New Roman"/>
              <w:sz w:val="24"/>
              <w:szCs w:val="24"/>
              <w:lang w:val="el-GR"/>
            </w:rPr>
          </w:pPr>
          <w:r w:rsidRPr="00FF1956">
            <w:rPr>
              <w:rFonts w:ascii="Times New Roman" w:hAnsi="Times New Roman"/>
              <w:sz w:val="24"/>
              <w:szCs w:val="24"/>
              <w:lang w:val="el-GR"/>
            </w:rPr>
            <w:t>Β. ΠΙΣΤΟΠΟΙΗΤΙΚΑ</w:t>
          </w:r>
          <w:r w:rsidRPr="00FF1956">
            <w:rPr>
              <w:rFonts w:ascii="Times New Roman" w:hAnsi="Times New Roman"/>
              <w:sz w:val="24"/>
              <w:szCs w:val="24"/>
            </w:rPr>
            <w:ptab w:relativeTo="margin" w:alignment="right" w:leader="dot"/>
          </w:r>
          <w:r w:rsidR="00FF1956" w:rsidRPr="00FF1956">
            <w:rPr>
              <w:rFonts w:ascii="Times New Roman" w:hAnsi="Times New Roman"/>
              <w:b/>
              <w:sz w:val="24"/>
              <w:szCs w:val="24"/>
              <w:lang w:val="el-GR"/>
            </w:rPr>
            <w:t>4</w:t>
          </w:r>
        </w:p>
        <w:p w:rsidR="00E35176" w:rsidRPr="00FF1956" w:rsidRDefault="00E35176" w:rsidP="00FF1956">
          <w:pPr>
            <w:pStyle w:val="30"/>
            <w:spacing w:line="360" w:lineRule="auto"/>
            <w:ind w:left="0"/>
          </w:pPr>
          <w:r w:rsidRPr="00FF1956">
            <w:t>Γ. ΓΑΛΑΚΤΟΚΟΜΙΚΑ ΚΑΙ ΤΥΡΟΚΟΜΙΚΑ ΠΡΟΪΟΝΤΑ</w:t>
          </w:r>
          <w:r w:rsidRPr="00FF1956">
            <w:ptab w:relativeTo="margin" w:alignment="right" w:leader="dot"/>
          </w:r>
          <w:r w:rsidR="00FF1956" w:rsidRPr="00FF1956">
            <w:rPr>
              <w:b/>
            </w:rPr>
            <w:t>4</w:t>
          </w:r>
        </w:p>
        <w:p w:rsidR="00E35176" w:rsidRPr="00FF1956" w:rsidRDefault="00E35176" w:rsidP="00FF1956">
          <w:pPr>
            <w:pStyle w:val="10"/>
            <w:spacing w:line="360" w:lineRule="auto"/>
            <w:rPr>
              <w:rFonts w:ascii="Times New Roman" w:hAnsi="Times New Roman"/>
              <w:sz w:val="24"/>
              <w:szCs w:val="24"/>
            </w:rPr>
          </w:pPr>
          <w:r w:rsidRPr="00FF1956">
            <w:rPr>
              <w:rFonts w:ascii="Times New Roman" w:hAnsi="Times New Roman"/>
              <w:sz w:val="24"/>
              <w:szCs w:val="24"/>
            </w:rPr>
            <w:t xml:space="preserve">Δ. ΚΡΕΑΣ </w:t>
          </w:r>
          <w:r w:rsidR="00FF1956">
            <w:rPr>
              <w:rFonts w:ascii="Times New Roman" w:hAnsi="Times New Roman"/>
              <w:sz w:val="24"/>
              <w:szCs w:val="24"/>
            </w:rPr>
            <w:t>……………………………………………………………………………………..</w:t>
          </w:r>
          <w:r w:rsidR="00FF1956" w:rsidRPr="00FF1956">
            <w:rPr>
              <w:rFonts w:ascii="Times New Roman" w:hAnsi="Times New Roman"/>
              <w:b/>
              <w:sz w:val="24"/>
              <w:szCs w:val="24"/>
            </w:rPr>
            <w:t>5</w:t>
          </w:r>
        </w:p>
        <w:p w:rsidR="00E35176" w:rsidRPr="00FF1956" w:rsidRDefault="00E35176" w:rsidP="008552D4">
          <w:pPr>
            <w:pStyle w:val="10"/>
            <w:spacing w:afterLines="100" w:line="360" w:lineRule="auto"/>
            <w:rPr>
              <w:rFonts w:ascii="Times New Roman" w:hAnsi="Times New Roman"/>
              <w:sz w:val="24"/>
              <w:szCs w:val="24"/>
            </w:rPr>
          </w:pPr>
          <w:r w:rsidRPr="00FF1956">
            <w:rPr>
              <w:rFonts w:ascii="Times New Roman" w:hAnsi="Times New Roman"/>
              <w:sz w:val="24"/>
              <w:szCs w:val="24"/>
            </w:rPr>
            <w:t>Ε. ΙΧΘΗΡΑ ΚΑΙ ΑΛΙΕΥΜΑΤΑ</w:t>
          </w:r>
          <w:r w:rsidRPr="00FF1956">
            <w:rPr>
              <w:rFonts w:ascii="Times New Roman" w:hAnsi="Times New Roman"/>
              <w:sz w:val="24"/>
              <w:szCs w:val="24"/>
            </w:rPr>
            <w:ptab w:relativeTo="margin" w:alignment="right" w:leader="dot"/>
          </w:r>
          <w:r w:rsidR="002538D5">
            <w:rPr>
              <w:rFonts w:ascii="Times New Roman" w:hAnsi="Times New Roman"/>
              <w:b/>
              <w:sz w:val="24"/>
              <w:szCs w:val="24"/>
            </w:rPr>
            <w:t>6</w:t>
          </w:r>
        </w:p>
        <w:p w:rsidR="00E35176" w:rsidRDefault="00CC4057" w:rsidP="008552D4">
          <w:pPr>
            <w:pStyle w:val="2"/>
            <w:spacing w:afterLines="100" w:line="360" w:lineRule="auto"/>
            <w:ind w:left="0"/>
            <w:rPr>
              <w:rFonts w:ascii="Times New Roman" w:hAnsi="Times New Roman"/>
              <w:b/>
              <w:sz w:val="24"/>
              <w:szCs w:val="24"/>
              <w:lang w:val="el-GR"/>
            </w:rPr>
          </w:pPr>
          <w:r>
            <w:rPr>
              <w:rFonts w:ascii="Times New Roman" w:hAnsi="Times New Roman"/>
              <w:sz w:val="24"/>
              <w:szCs w:val="24"/>
              <w:lang w:val="el-GR"/>
            </w:rPr>
            <w:t>ΣΤ. ΜΕΛΙ</w:t>
          </w:r>
          <w:r w:rsidR="00E35176" w:rsidRPr="00FF1956">
            <w:rPr>
              <w:rFonts w:ascii="Times New Roman" w:hAnsi="Times New Roman"/>
              <w:sz w:val="24"/>
              <w:szCs w:val="24"/>
            </w:rPr>
            <w:ptab w:relativeTo="margin" w:alignment="right" w:leader="dot"/>
          </w:r>
          <w:r w:rsidR="00FF1956" w:rsidRPr="00FF1956">
            <w:rPr>
              <w:rFonts w:ascii="Times New Roman" w:hAnsi="Times New Roman"/>
              <w:b/>
              <w:sz w:val="24"/>
              <w:szCs w:val="24"/>
              <w:lang w:val="el-GR"/>
            </w:rPr>
            <w:t>6</w:t>
          </w:r>
        </w:p>
        <w:p w:rsidR="00CC4057" w:rsidRPr="00CC4057" w:rsidRDefault="00CC4057" w:rsidP="008552D4">
          <w:pPr>
            <w:spacing w:afterLines="100" w:line="360" w:lineRule="auto"/>
            <w:rPr>
              <w:b/>
              <w:lang w:eastAsia="en-US"/>
            </w:rPr>
          </w:pPr>
          <w:r>
            <w:rPr>
              <w:lang w:eastAsia="en-US"/>
            </w:rPr>
            <w:t>Ζ. ΒΙΟΛΟΓΙΚΑ ΠΡΟΪΟΝΤΑ…………………………………………………………………</w:t>
          </w:r>
          <w:r w:rsidR="003E63F4">
            <w:rPr>
              <w:b/>
              <w:lang w:eastAsia="en-US"/>
            </w:rPr>
            <w:t>6</w:t>
          </w:r>
        </w:p>
        <w:p w:rsidR="00E35176" w:rsidRPr="00FF1956" w:rsidRDefault="00CC4057" w:rsidP="008552D4">
          <w:pPr>
            <w:pStyle w:val="30"/>
            <w:spacing w:afterLines="100" w:line="360" w:lineRule="auto"/>
            <w:ind w:left="0"/>
          </w:pPr>
          <w:r>
            <w:t>Η</w:t>
          </w:r>
          <w:r w:rsidR="00E35176" w:rsidRPr="00FF1956">
            <w:t>. ΥΓΙΕΙΝΑ ΤΡΟΦΙΜΑ</w:t>
          </w:r>
          <w:r w:rsidR="00E35176" w:rsidRPr="00FF1956">
            <w:ptab w:relativeTo="margin" w:alignment="right" w:leader="dot"/>
          </w:r>
          <w:r w:rsidR="00CA7F59">
            <w:rPr>
              <w:b/>
            </w:rPr>
            <w:t>7</w:t>
          </w:r>
        </w:p>
        <w:p w:rsidR="00CA16D3" w:rsidRPr="00FF1956" w:rsidRDefault="00CC4057" w:rsidP="008552D4">
          <w:pPr>
            <w:spacing w:afterLines="100" w:line="360" w:lineRule="auto"/>
          </w:pPr>
          <w:r>
            <w:t>Θ</w:t>
          </w:r>
          <w:r w:rsidR="00CA16D3" w:rsidRPr="00FF1956">
            <w:t>. ΕΙΣΑΓΩΓΙΚΟΙ ΔΑΣΜΟΙ………………………………………………………………….</w:t>
          </w:r>
          <w:r w:rsidR="0014462F" w:rsidRPr="0014462F">
            <w:rPr>
              <w:b/>
            </w:rPr>
            <w:t>7</w:t>
          </w:r>
        </w:p>
        <w:p w:rsidR="00CA16D3" w:rsidRPr="00CC4057" w:rsidRDefault="00CC4057" w:rsidP="008552D4">
          <w:pPr>
            <w:spacing w:afterLines="100" w:line="360" w:lineRule="auto"/>
            <w:rPr>
              <w:b/>
            </w:rPr>
          </w:pPr>
          <w:r>
            <w:t>Ι</w:t>
          </w:r>
          <w:r w:rsidR="00CA16D3" w:rsidRPr="00FF1956">
            <w:t>. ΣΗΜΑΝΣΗ ΚΑΙ ΕΤΙΚΕΤΑ</w:t>
          </w:r>
          <w:r w:rsidR="00FF1956">
            <w:t>………………………………………………………………</w:t>
          </w:r>
          <w:r>
            <w:t>.</w:t>
          </w:r>
          <w:r w:rsidR="0014462F">
            <w:t>.</w:t>
          </w:r>
          <w:r w:rsidR="00693FEF">
            <w:rPr>
              <w:b/>
            </w:rPr>
            <w:t>8</w:t>
          </w:r>
        </w:p>
        <w:p w:rsidR="00CA16D3" w:rsidRPr="00FF1956" w:rsidRDefault="00CC4057" w:rsidP="008552D4">
          <w:pPr>
            <w:spacing w:afterLines="100" w:line="360" w:lineRule="auto"/>
          </w:pPr>
          <w:r>
            <w:t>Κ</w:t>
          </w:r>
          <w:r w:rsidR="00CA16D3" w:rsidRPr="00FF1956">
            <w:t xml:space="preserve">. </w:t>
          </w:r>
          <w:r w:rsidR="00CA16D3" w:rsidRPr="00CC4057">
            <w:rPr>
              <w:sz w:val="22"/>
              <w:szCs w:val="22"/>
            </w:rPr>
            <w:t>ΕΙΣΑΓΩΓΙΚΑ ΚΟΣΤΗ ΚΑΙ ΤΕΛΙΚΗ ΤΙΜΗ ΣΤΟ ΡΑΦΙ</w:t>
          </w:r>
          <w:r w:rsidR="00FF1956" w:rsidRPr="00CC4057">
            <w:rPr>
              <w:sz w:val="22"/>
              <w:szCs w:val="22"/>
            </w:rPr>
            <w:t>…………</w:t>
          </w:r>
          <w:r w:rsidR="00FF1956">
            <w:t>………………………</w:t>
          </w:r>
          <w:r>
            <w:t>…..</w:t>
          </w:r>
          <w:r w:rsidR="0014462F">
            <w:rPr>
              <w:b/>
            </w:rPr>
            <w:t>8</w:t>
          </w:r>
        </w:p>
        <w:p w:rsidR="00CA16D3" w:rsidRPr="00FF1956" w:rsidRDefault="00CC4057" w:rsidP="008552D4">
          <w:pPr>
            <w:spacing w:afterLines="100" w:line="360" w:lineRule="auto"/>
          </w:pPr>
          <w:r>
            <w:t>Λ</w:t>
          </w:r>
          <w:r w:rsidR="00CA16D3" w:rsidRPr="00FF1956">
            <w:t>. ΑΝΤΑΓΩΝΙΣΜΟΣ</w:t>
          </w:r>
          <w:r w:rsidR="00FF1956">
            <w:t>……………………………………………………………………….</w:t>
          </w:r>
          <w:r w:rsidR="0014462F">
            <w:t>.</w:t>
          </w:r>
          <w:r w:rsidR="000835C2">
            <w:rPr>
              <w:b/>
            </w:rPr>
            <w:t>9</w:t>
          </w:r>
        </w:p>
        <w:p w:rsidR="00CA16D3" w:rsidRPr="00FF1956" w:rsidRDefault="00CC4057" w:rsidP="008552D4">
          <w:pPr>
            <w:spacing w:afterLines="100" w:line="360" w:lineRule="auto"/>
          </w:pPr>
          <w:r>
            <w:t>Μ</w:t>
          </w:r>
          <w:r w:rsidR="00CA16D3" w:rsidRPr="00FF1956">
            <w:t>. ΚΛΑΔΙΚΕΣ ΕΚΘΕΣΕΙΣ</w:t>
          </w:r>
          <w:r w:rsidR="00FF1956">
            <w:t>…………………………………………………………………</w:t>
          </w:r>
          <w:r w:rsidR="00CA7F59">
            <w:rPr>
              <w:b/>
            </w:rPr>
            <w:t>9</w:t>
          </w:r>
        </w:p>
        <w:p w:rsidR="0014462F" w:rsidRDefault="00CC4057" w:rsidP="008552D4">
          <w:pPr>
            <w:spacing w:afterLines="100" w:line="360" w:lineRule="auto"/>
            <w:rPr>
              <w:b/>
            </w:rPr>
          </w:pPr>
          <w:r>
            <w:t>Ν</w:t>
          </w:r>
          <w:r w:rsidR="00CA16D3" w:rsidRPr="00FF1956">
            <w:t>.</w:t>
          </w:r>
          <w:r w:rsidR="00FF1956" w:rsidRPr="00FF1956">
            <w:t xml:space="preserve"> ΣΗΜΕΙΑ-ΚΛΕΙΔΙΑ ΤΗΣ ΕΜΠΟΡΙΚΗΣ ΣΥΜΦΩΝΙΑΣ</w:t>
          </w:r>
          <w:r w:rsidR="00FF1956">
            <w:t>………………………………</w:t>
          </w:r>
          <w:r w:rsidR="0018141A">
            <w:t>.</w:t>
          </w:r>
          <w:r>
            <w:t>.</w:t>
          </w:r>
          <w:r w:rsidR="00085530">
            <w:rPr>
              <w:b/>
            </w:rPr>
            <w:t>10</w:t>
          </w:r>
        </w:p>
        <w:p w:rsidR="00E5325A" w:rsidRDefault="0014462F" w:rsidP="008552D4">
          <w:pPr>
            <w:spacing w:afterLines="100" w:line="360" w:lineRule="auto"/>
            <w:rPr>
              <w:b/>
            </w:rPr>
          </w:pPr>
          <w:r w:rsidRPr="0014462F">
            <w:t>Ξ. ΟΙ ΤΡΟΠΟΙ ΠΛΗΡΩΜΗΣ ΣΤΙΣ ΔΙΕΘΝΕΙΣ ΣΥΝΑΛΛΑΓΕΣ</w:t>
          </w:r>
          <w:r>
            <w:t>………………………….</w:t>
          </w:r>
          <w:r w:rsidR="00CE4792">
            <w:rPr>
              <w:b/>
            </w:rPr>
            <w:t>10</w:t>
          </w:r>
        </w:p>
        <w:p w:rsidR="00E35176" w:rsidRPr="00E5325A" w:rsidRDefault="00E5325A" w:rsidP="008552D4">
          <w:pPr>
            <w:spacing w:afterLines="100" w:line="360" w:lineRule="auto"/>
          </w:pPr>
          <w:r w:rsidRPr="00E5325A">
            <w:t>ΠΗΓΕΣ ΠΛΗΡΟΦΟΡΗΣΗΣ………………………………………………………………</w:t>
          </w:r>
          <w:r>
            <w:t>…</w:t>
          </w:r>
          <w:r w:rsidRPr="00E5325A">
            <w:rPr>
              <w:b/>
            </w:rPr>
            <w:t>12</w:t>
          </w:r>
        </w:p>
      </w:sdtContent>
    </w:sdt>
    <w:p w:rsidR="00E35176" w:rsidRPr="00E35176" w:rsidRDefault="00E35176" w:rsidP="00591900">
      <w:pPr>
        <w:spacing w:before="100" w:beforeAutospacing="1" w:after="100" w:afterAutospacing="1"/>
        <w:jc w:val="both"/>
        <w:rPr>
          <w:b/>
          <w:bCs/>
          <w:u w:val="single"/>
        </w:rPr>
      </w:pPr>
    </w:p>
    <w:p w:rsidR="00FF1956" w:rsidRDefault="00FF1956" w:rsidP="00591900">
      <w:pPr>
        <w:spacing w:before="100" w:beforeAutospacing="1" w:after="100" w:afterAutospacing="1"/>
        <w:jc w:val="both"/>
        <w:rPr>
          <w:b/>
          <w:bCs/>
          <w:u w:val="single"/>
        </w:rPr>
      </w:pPr>
    </w:p>
    <w:p w:rsidR="00FF1956" w:rsidRDefault="00FF1956" w:rsidP="00591900">
      <w:pPr>
        <w:spacing w:before="100" w:beforeAutospacing="1" w:after="100" w:afterAutospacing="1"/>
        <w:jc w:val="both"/>
        <w:rPr>
          <w:b/>
          <w:bCs/>
          <w:u w:val="single"/>
        </w:rPr>
      </w:pPr>
    </w:p>
    <w:p w:rsidR="00FF1956" w:rsidRDefault="00FF1956" w:rsidP="00591900">
      <w:pPr>
        <w:spacing w:before="100" w:beforeAutospacing="1" w:after="100" w:afterAutospacing="1"/>
        <w:jc w:val="both"/>
        <w:rPr>
          <w:b/>
          <w:bCs/>
          <w:u w:val="single"/>
        </w:rPr>
      </w:pPr>
    </w:p>
    <w:p w:rsidR="00813525" w:rsidRDefault="00813525">
      <w:pPr>
        <w:spacing w:after="160" w:line="259" w:lineRule="auto"/>
        <w:rPr>
          <w:b/>
          <w:bCs/>
          <w:u w:val="single"/>
        </w:rPr>
      </w:pPr>
      <w:r>
        <w:rPr>
          <w:b/>
          <w:bCs/>
          <w:u w:val="single"/>
        </w:rPr>
        <w:br w:type="page"/>
      </w:r>
    </w:p>
    <w:p w:rsidR="00591900" w:rsidRPr="00E35176" w:rsidRDefault="00E35176" w:rsidP="00591900">
      <w:pPr>
        <w:spacing w:before="100" w:beforeAutospacing="1" w:after="100" w:afterAutospacing="1"/>
        <w:jc w:val="both"/>
      </w:pPr>
      <w:r>
        <w:rPr>
          <w:b/>
          <w:bCs/>
          <w:u w:val="single"/>
        </w:rPr>
        <w:lastRenderedPageBreak/>
        <w:t>Α</w:t>
      </w:r>
      <w:r w:rsidRPr="00E35176">
        <w:rPr>
          <w:b/>
          <w:bCs/>
          <w:u w:val="single"/>
        </w:rPr>
        <w:t xml:space="preserve">. </w:t>
      </w:r>
      <w:r w:rsidRPr="00591900">
        <w:rPr>
          <w:b/>
          <w:bCs/>
          <w:u w:val="single"/>
        </w:rPr>
        <w:t>ΕΙΣΑΓΩΓΙΚΕΣΔΙΑΤΥΠΩΣΕΙΣΚΑΙΠΡΟΣΚΟΜΙΖΟΜΕΝΑΕΓΓΡΑΦΑ</w:t>
      </w:r>
      <w:r w:rsidRPr="00E35176">
        <w:rPr>
          <w:b/>
          <w:bCs/>
          <w:u w:val="single"/>
        </w:rPr>
        <w:t>:</w:t>
      </w:r>
    </w:p>
    <w:p w:rsidR="00591900" w:rsidRPr="00591900" w:rsidRDefault="00B75D77" w:rsidP="00591900">
      <w:pPr>
        <w:spacing w:before="100" w:beforeAutospacing="1" w:after="100" w:afterAutospacing="1"/>
        <w:jc w:val="both"/>
      </w:pPr>
      <w:r>
        <w:t>α</w:t>
      </w:r>
      <w:r w:rsidRPr="00E35176">
        <w:t xml:space="preserve">) </w:t>
      </w:r>
      <w:r>
        <w:t>Δ</w:t>
      </w:r>
      <w:r w:rsidR="00591900" w:rsidRPr="00591900">
        <w:t>ήλωσηεισαγωγής</w:t>
      </w:r>
      <w:r w:rsidR="00591900" w:rsidRPr="00E35176">
        <w:t xml:space="preserve"> (</w:t>
      </w:r>
      <w:r w:rsidR="00591900" w:rsidRPr="00591900">
        <w:rPr>
          <w:lang w:val="en-CA"/>
        </w:rPr>
        <w:t>importdeclaration</w:t>
      </w:r>
      <w:r w:rsidR="00591900" w:rsidRPr="00591900">
        <w:t xml:space="preserve">) </w:t>
      </w:r>
    </w:p>
    <w:p w:rsidR="00591900" w:rsidRPr="00591900" w:rsidRDefault="00B75D77" w:rsidP="00591900">
      <w:pPr>
        <w:spacing w:before="100" w:beforeAutospacing="1" w:after="100" w:afterAutospacing="1"/>
        <w:jc w:val="both"/>
      </w:pPr>
      <w:r>
        <w:t>β) Α</w:t>
      </w:r>
      <w:r w:rsidR="00591900" w:rsidRPr="00591900">
        <w:t>ίτηση για έγκριση ολοκλήρωσης εισαγωγής (</w:t>
      </w:r>
      <w:r w:rsidR="00591900" w:rsidRPr="00591900">
        <w:rPr>
          <w:lang w:val="en-CA"/>
        </w:rPr>
        <w:t>requestforreleaseapproval</w:t>
      </w:r>
      <w:r w:rsidR="00591900" w:rsidRPr="00591900">
        <w:t>)</w:t>
      </w:r>
    </w:p>
    <w:p w:rsidR="00591900" w:rsidRPr="00591900" w:rsidRDefault="00B75D77" w:rsidP="00591900">
      <w:pPr>
        <w:spacing w:before="100" w:beforeAutospacing="1" w:after="100" w:afterAutospacing="1"/>
        <w:jc w:val="both"/>
      </w:pPr>
      <w:r>
        <w:t>γ) Έ</w:t>
      </w:r>
      <w:r w:rsidR="00591900" w:rsidRPr="00591900">
        <w:t>γγραφο δασμολογικής συναλλαγής (</w:t>
      </w:r>
      <w:r w:rsidR="00591900" w:rsidRPr="00591900">
        <w:rPr>
          <w:lang w:val="en-CA"/>
        </w:rPr>
        <w:t>customstransactiondocument</w:t>
      </w:r>
      <w:r w:rsidR="00591900" w:rsidRPr="00591900">
        <w:t>)</w:t>
      </w:r>
    </w:p>
    <w:p w:rsidR="00591900" w:rsidRPr="00591900" w:rsidRDefault="00B75D77" w:rsidP="00591900">
      <w:pPr>
        <w:spacing w:before="100" w:beforeAutospacing="1" w:after="100" w:afterAutospacing="1"/>
        <w:jc w:val="both"/>
        <w:rPr>
          <w:lang w:val="en-US"/>
        </w:rPr>
      </w:pPr>
      <w:r>
        <w:rPr>
          <w:lang w:val="en-CA"/>
        </w:rPr>
        <w:t>δ) Τ</w:t>
      </w:r>
      <w:r w:rsidR="00591900" w:rsidRPr="00591900">
        <w:rPr>
          <w:lang w:val="en-CA"/>
        </w:rPr>
        <w:t>ιμολόγιο (invoice)</w:t>
      </w:r>
    </w:p>
    <w:p w:rsidR="00591900" w:rsidRDefault="00B75D77" w:rsidP="00591900">
      <w:pPr>
        <w:spacing w:before="100" w:beforeAutospacing="1" w:after="100" w:afterAutospacing="1"/>
        <w:jc w:val="both"/>
        <w:rPr>
          <w:lang w:val="en-CA"/>
        </w:rPr>
      </w:pPr>
      <w:r>
        <w:rPr>
          <w:lang w:val="en-CA"/>
        </w:rPr>
        <w:t>ε) Φ</w:t>
      </w:r>
      <w:r w:rsidR="00591900" w:rsidRPr="00591900">
        <w:rPr>
          <w:lang w:val="en-CA"/>
        </w:rPr>
        <w:t>ορτωτική (bill of landing)</w:t>
      </w:r>
    </w:p>
    <w:p w:rsidR="00160F0D" w:rsidRDefault="00160F0D" w:rsidP="00591900">
      <w:pPr>
        <w:spacing w:before="100" w:beforeAutospacing="1" w:after="100" w:afterAutospacing="1"/>
        <w:jc w:val="both"/>
      </w:pPr>
      <w:r>
        <w:t>στ) Εισαγωγική άδεια, στις περιπτώσεις όπου απαιτείται</w:t>
      </w:r>
    </w:p>
    <w:p w:rsidR="00160F0D" w:rsidRPr="00160F0D" w:rsidRDefault="00160F0D" w:rsidP="00591900">
      <w:pPr>
        <w:spacing w:before="100" w:beforeAutospacing="1" w:after="100" w:afterAutospacing="1"/>
        <w:jc w:val="both"/>
      </w:pPr>
      <w:r>
        <w:t xml:space="preserve">ζ) Πιστοποιητικό καταγωγήςτου συστήματος </w:t>
      </w:r>
      <w:r w:rsidRPr="00591900">
        <w:rPr>
          <w:lang w:val="en-US"/>
        </w:rPr>
        <w:t>REX</w:t>
      </w:r>
      <w:r w:rsidRPr="00591900">
        <w:t>/</w:t>
      </w:r>
      <w:r w:rsidRPr="00591900">
        <w:rPr>
          <w:lang w:val="en-US"/>
        </w:rPr>
        <w:t>RegisteredExporterSystem</w:t>
      </w:r>
      <w:r w:rsidRPr="00591900">
        <w:t xml:space="preserve"> της Ε.Ε.</w:t>
      </w:r>
    </w:p>
    <w:p w:rsidR="00591900" w:rsidRPr="00591900" w:rsidRDefault="00591900" w:rsidP="00591900">
      <w:pPr>
        <w:spacing w:before="100" w:beforeAutospacing="1" w:after="100" w:afterAutospacing="1"/>
        <w:jc w:val="both"/>
      </w:pPr>
      <w:r w:rsidRPr="00591900">
        <w:t>Τα εν λόγω έγγραφα προσκομίζονται στη Διεύθυνση Εισαγωγών της Εποπτικής Υπηρεσίας Τροφίμων Καναδά (</w:t>
      </w:r>
      <w:r w:rsidRPr="00591900">
        <w:rPr>
          <w:lang w:val="en-CA"/>
        </w:rPr>
        <w:t>CanadianFoodInspectionAgency</w:t>
      </w:r>
      <w:r w:rsidRPr="00591900">
        <w:t xml:space="preserve">), προκειμένου να επιτραπεί η εισαγωγή των προϊόντων. </w:t>
      </w:r>
    </w:p>
    <w:p w:rsidR="00591900" w:rsidRPr="00591900" w:rsidRDefault="00591900" w:rsidP="00591900">
      <w:pPr>
        <w:spacing w:before="100" w:beforeAutospacing="1" w:after="100" w:afterAutospacing="1"/>
        <w:jc w:val="both"/>
      </w:pPr>
      <w:r w:rsidRPr="00591900">
        <w:t xml:space="preserve">Αναλυτικές πληροφορίες </w:t>
      </w:r>
      <w:r w:rsidR="00B75D77">
        <w:t xml:space="preserve">βρίσκονται αναρτημένες </w:t>
      </w:r>
      <w:r w:rsidRPr="00591900">
        <w:t xml:space="preserve">στο σύνδεσμο: </w:t>
      </w:r>
      <w:hyperlink r:id="rId10" w:history="1">
        <w:r w:rsidRPr="00591900">
          <w:rPr>
            <w:color w:val="0000FF"/>
            <w:u w:val="single"/>
          </w:rPr>
          <w:t>http://www.inspection.gc.ca/food/fish-and-seafood/imports/basic-importers/eng/1352307383535/1352307591494?chap=4</w:t>
        </w:r>
      </w:hyperlink>
      <w:r w:rsidRPr="00591900">
        <w:t xml:space="preserve">. </w:t>
      </w:r>
    </w:p>
    <w:p w:rsidR="00591900" w:rsidRDefault="00591900" w:rsidP="00087C72">
      <w:pPr>
        <w:jc w:val="both"/>
      </w:pPr>
      <w:r w:rsidRPr="00591900">
        <w:t>Σύμφωνα με τη νομοθεσία του Καναδά, για να διατεθούν</w:t>
      </w:r>
      <w:r w:rsidR="000F61A9">
        <w:t>,</w:t>
      </w:r>
      <w:r w:rsidRPr="00591900">
        <w:t xml:space="preserve"> γενικότερα</w:t>
      </w:r>
      <w:r w:rsidR="000F61A9">
        <w:t>, τρόφιμα</w:t>
      </w:r>
      <w:r w:rsidRPr="00591900">
        <w:t xml:space="preserve"> στον Καναδά, θα πρέπει αυτά να έχουν εισαχθεί από εισαγωγέα εγγεγραμμένο στα σχετικά μητρώα </w:t>
      </w:r>
      <w:r w:rsidR="00B83D29">
        <w:t>(</w:t>
      </w:r>
      <w:r w:rsidR="00B83D29">
        <w:rPr>
          <w:lang w:val="en-US"/>
        </w:rPr>
        <w:t>import</w:t>
      </w:r>
      <w:r w:rsidR="00B83D29" w:rsidRPr="00B83D29">
        <w:t>/</w:t>
      </w:r>
      <w:r w:rsidR="00B83D29">
        <w:rPr>
          <w:lang w:val="en-US"/>
        </w:rPr>
        <w:t>exportaccount</w:t>
      </w:r>
      <w:r w:rsidR="00B83D29" w:rsidRPr="00B83D29">
        <w:t xml:space="preserve">) </w:t>
      </w:r>
      <w:r w:rsidRPr="00591900">
        <w:t>της Τελωνειακής Υπηρεσίας του Καναδά (</w:t>
      </w:r>
      <w:r w:rsidRPr="00591900">
        <w:rPr>
          <w:lang w:val="en-CA"/>
        </w:rPr>
        <w:t>CanadaBorderServicesAgency</w:t>
      </w:r>
      <w:r w:rsidRPr="00591900">
        <w:t xml:space="preserve">). </w:t>
      </w:r>
      <w:r w:rsidR="00B96C67">
        <w:t xml:space="preserve">Ο εγγεγραμμένος εισαγωγέας αποκαλείται </w:t>
      </w:r>
      <w:r w:rsidR="00B96C67" w:rsidRPr="00964077">
        <w:rPr>
          <w:i/>
          <w:lang w:val="en-US"/>
        </w:rPr>
        <w:t>ImporterofRecord</w:t>
      </w:r>
      <w:r w:rsidR="00B96C67">
        <w:t>.</w:t>
      </w:r>
    </w:p>
    <w:p w:rsidR="00B83D29" w:rsidRDefault="00087C72" w:rsidP="00B83D29">
      <w:pPr>
        <w:jc w:val="both"/>
      </w:pPr>
      <w:r>
        <w:t xml:space="preserve">      Ο </w:t>
      </w:r>
      <w:r w:rsidR="005D33E3">
        <w:t xml:space="preserve">εγγεγραμμένος </w:t>
      </w:r>
      <w:r>
        <w:t>εισαγωγέας μπορεί να χρησιμοποιήσει τις υπηρεσίες εκτελωνιστή (</w:t>
      </w:r>
      <w:r w:rsidR="00964077">
        <w:rPr>
          <w:lang w:val="en-US"/>
        </w:rPr>
        <w:t>C</w:t>
      </w:r>
      <w:r>
        <w:rPr>
          <w:lang w:val="en-US"/>
        </w:rPr>
        <w:t>ustoms</w:t>
      </w:r>
      <w:r w:rsidR="00964077">
        <w:rPr>
          <w:lang w:val="en-US"/>
        </w:rPr>
        <w:t>B</w:t>
      </w:r>
      <w:r>
        <w:rPr>
          <w:lang w:val="en-US"/>
        </w:rPr>
        <w:t>roker</w:t>
      </w:r>
      <w:r w:rsidRPr="00087C72">
        <w:t>)</w:t>
      </w:r>
      <w:r w:rsidR="000F61A9">
        <w:t xml:space="preserve"> ή/και</w:t>
      </w:r>
      <w:r>
        <w:t xml:space="preserve"> μεταφορικού πρακτορείου</w:t>
      </w:r>
      <w:r w:rsidRPr="00087C72">
        <w:t xml:space="preserve"> (</w:t>
      </w:r>
      <w:r w:rsidR="00964077">
        <w:rPr>
          <w:lang w:val="en-US"/>
        </w:rPr>
        <w:t>F</w:t>
      </w:r>
      <w:r>
        <w:rPr>
          <w:lang w:val="en-US"/>
        </w:rPr>
        <w:t>reight</w:t>
      </w:r>
      <w:r w:rsidR="00964077">
        <w:rPr>
          <w:lang w:val="en-US"/>
        </w:rPr>
        <w:t>F</w:t>
      </w:r>
      <w:r>
        <w:rPr>
          <w:lang w:val="en-US"/>
        </w:rPr>
        <w:t>orwarder</w:t>
      </w:r>
      <w:r w:rsidRPr="00087C72">
        <w:t>)</w:t>
      </w:r>
      <w:r>
        <w:t xml:space="preserve"> για τη διευκόλυνση της εισαγωγής αλλά, σε κάθε περίπτωση, </w:t>
      </w:r>
      <w:r w:rsidR="00591900" w:rsidRPr="00591900">
        <w:t>έχει την ευθύνη συμμόρφωσης των εισαγόμενων προϊόντων με όλες τις σχετικές διατάξεις και νομοθεσία του Καναδά, σε ομοσπονδιακό, επαρχιακό αλλά και δημοτικό επίπεδο, της τήρηση</w:t>
      </w:r>
      <w:r w:rsidR="000F61A9">
        <w:t xml:space="preserve">ς όλων των σχετικών </w:t>
      </w:r>
      <w:r w:rsidR="00591900" w:rsidRPr="00591900">
        <w:t xml:space="preserve">διαδικασιών, αλλά και της </w:t>
      </w:r>
      <w:r w:rsidR="000F61A9">
        <w:t>ευθύνης ανάκλησής τους</w:t>
      </w:r>
      <w:r w:rsidR="00E0645A" w:rsidRPr="00E0645A">
        <w:t>,</w:t>
      </w:r>
      <w:r w:rsidR="00591900" w:rsidRPr="00591900">
        <w:t xml:space="preserve"> εάν </w:t>
      </w:r>
      <w:r w:rsidR="000F61A9">
        <w:t xml:space="preserve">αυτό </w:t>
      </w:r>
      <w:r w:rsidR="00E0645A">
        <w:t>απαιτηθεί από τις αρμόδιες Αρχές.</w:t>
      </w:r>
    </w:p>
    <w:p w:rsidR="00591900" w:rsidRDefault="00591900" w:rsidP="00B83D29">
      <w:pPr>
        <w:jc w:val="both"/>
      </w:pPr>
      <w:r w:rsidRPr="00591900">
        <w:t xml:space="preserve">(Βλ. </w:t>
      </w:r>
      <w:hyperlink r:id="rId11" w:anchor="c" w:history="1">
        <w:r w:rsidRPr="00591900">
          <w:rPr>
            <w:color w:val="0000FF"/>
            <w:u w:val="single"/>
            <w:lang w:val="en-CA"/>
          </w:rPr>
          <w:t>http</w:t>
        </w:r>
        <w:r w:rsidRPr="00591900">
          <w:rPr>
            <w:color w:val="0000FF"/>
            <w:u w:val="single"/>
          </w:rPr>
          <w:t>://</w:t>
        </w:r>
        <w:r w:rsidRPr="00591900">
          <w:rPr>
            <w:color w:val="0000FF"/>
            <w:u w:val="single"/>
            <w:lang w:val="en-CA"/>
          </w:rPr>
          <w:t>www</w:t>
        </w:r>
        <w:r w:rsidRPr="00591900">
          <w:rPr>
            <w:color w:val="0000FF"/>
            <w:u w:val="single"/>
          </w:rPr>
          <w:t>.</w:t>
        </w:r>
        <w:r w:rsidRPr="00591900">
          <w:rPr>
            <w:color w:val="0000FF"/>
            <w:u w:val="single"/>
            <w:lang w:val="en-CA"/>
          </w:rPr>
          <w:t>inspection</w:t>
        </w:r>
        <w:r w:rsidRPr="00591900">
          <w:rPr>
            <w:color w:val="0000FF"/>
            <w:u w:val="single"/>
          </w:rPr>
          <w:t>.</w:t>
        </w:r>
        <w:r w:rsidRPr="00591900">
          <w:rPr>
            <w:color w:val="0000FF"/>
            <w:u w:val="single"/>
            <w:lang w:val="en-CA"/>
          </w:rPr>
          <w:t>gc</w:t>
        </w:r>
        <w:r w:rsidRPr="00591900">
          <w:rPr>
            <w:color w:val="0000FF"/>
            <w:u w:val="single"/>
          </w:rPr>
          <w:t>.</w:t>
        </w:r>
        <w:r w:rsidRPr="00591900">
          <w:rPr>
            <w:color w:val="0000FF"/>
            <w:u w:val="single"/>
            <w:lang w:val="en-CA"/>
          </w:rPr>
          <w:t>ca</w:t>
        </w:r>
        <w:r w:rsidRPr="00591900">
          <w:rPr>
            <w:color w:val="0000FF"/>
            <w:u w:val="single"/>
          </w:rPr>
          <w:t>/</w:t>
        </w:r>
        <w:r w:rsidRPr="00591900">
          <w:rPr>
            <w:color w:val="0000FF"/>
            <w:u w:val="single"/>
            <w:lang w:val="en-CA"/>
          </w:rPr>
          <w:t>english</w:t>
        </w:r>
        <w:r w:rsidRPr="00591900">
          <w:rPr>
            <w:color w:val="0000FF"/>
            <w:u w:val="single"/>
          </w:rPr>
          <w:t>/</w:t>
        </w:r>
        <w:r w:rsidRPr="00591900">
          <w:rPr>
            <w:color w:val="0000FF"/>
            <w:u w:val="single"/>
            <w:lang w:val="en-CA"/>
          </w:rPr>
          <w:t>fssa</w:t>
        </w:r>
        <w:r w:rsidRPr="00591900">
          <w:rPr>
            <w:color w:val="0000FF"/>
            <w:u w:val="single"/>
          </w:rPr>
          <w:t>/</w:t>
        </w:r>
        <w:r w:rsidRPr="00591900">
          <w:rPr>
            <w:color w:val="0000FF"/>
            <w:u w:val="single"/>
            <w:lang w:val="en-CA"/>
          </w:rPr>
          <w:t>imp</w:t>
        </w:r>
        <w:r w:rsidRPr="00591900">
          <w:rPr>
            <w:color w:val="0000FF"/>
            <w:u w:val="single"/>
          </w:rPr>
          <w:t>/</w:t>
        </w:r>
        <w:r w:rsidRPr="00591900">
          <w:rPr>
            <w:color w:val="0000FF"/>
            <w:u w:val="single"/>
            <w:lang w:val="en-CA"/>
          </w:rPr>
          <w:t>guide</w:t>
        </w:r>
        <w:r w:rsidRPr="00591900">
          <w:rPr>
            <w:color w:val="0000FF"/>
            <w:u w:val="single"/>
          </w:rPr>
          <w:t>1</w:t>
        </w:r>
        <w:r w:rsidRPr="00591900">
          <w:rPr>
            <w:color w:val="0000FF"/>
            <w:u w:val="single"/>
            <w:lang w:val="en-CA"/>
          </w:rPr>
          <w:t>e</w:t>
        </w:r>
        <w:r w:rsidRPr="00591900">
          <w:rPr>
            <w:color w:val="0000FF"/>
            <w:u w:val="single"/>
          </w:rPr>
          <w:t>.</w:t>
        </w:r>
        <w:r w:rsidRPr="00591900">
          <w:rPr>
            <w:color w:val="0000FF"/>
            <w:u w:val="single"/>
            <w:lang w:val="en-CA"/>
          </w:rPr>
          <w:t>shtml</w:t>
        </w:r>
        <w:r w:rsidRPr="00591900">
          <w:rPr>
            <w:color w:val="0000FF"/>
            <w:u w:val="single"/>
          </w:rPr>
          <w:t>#</w:t>
        </w:r>
        <w:r w:rsidRPr="00591900">
          <w:rPr>
            <w:color w:val="0000FF"/>
            <w:u w:val="single"/>
            <w:lang w:val="en-CA"/>
          </w:rPr>
          <w:t>c</w:t>
        </w:r>
      </w:hyperlink>
      <w:r w:rsidRPr="00591900">
        <w:t>).</w:t>
      </w:r>
    </w:p>
    <w:p w:rsidR="00E0645A" w:rsidRDefault="00E0645A" w:rsidP="00B83D29">
      <w:pPr>
        <w:jc w:val="both"/>
      </w:pPr>
    </w:p>
    <w:p w:rsidR="00D02FF4" w:rsidRDefault="00D02FF4" w:rsidP="00E0645A">
      <w:pPr>
        <w:autoSpaceDE w:val="0"/>
        <w:autoSpaceDN w:val="0"/>
        <w:adjustRightInd w:val="0"/>
        <w:jc w:val="both"/>
      </w:pPr>
      <w:r>
        <w:t>Συγκεκριμένα</w:t>
      </w:r>
      <w:r w:rsidRPr="00D02FF4">
        <w:t xml:space="preserve">, </w:t>
      </w:r>
      <w:r>
        <w:t>ο</w:t>
      </w:r>
      <w:r w:rsidR="005D33E3">
        <w:t>εγγεγραμμένος</w:t>
      </w:r>
      <w:r>
        <w:t xml:space="preserve"> εισαγωγέας</w:t>
      </w:r>
      <w:r w:rsidRPr="00D02FF4">
        <w:t xml:space="preserve">, </w:t>
      </w:r>
      <w:r>
        <w:t>είναιυπεύθυνοςσύμφωναμετονόμο για την καταβολή όλων των δασμών, φόρων και διοικητικών κοστών στην Τελωνειακή Υπηρεσία</w:t>
      </w:r>
      <w:r w:rsidRPr="00D02FF4">
        <w:t>Καναδά</w:t>
      </w:r>
      <w:r>
        <w:t xml:space="preserve">(CBSA), για την υποβολή ακριβούς και αληθούς πληροφόρησης για τα εισαγόμενα εμπορεύματα και υπόκειται σε καταλογισμό </w:t>
      </w:r>
      <w:r w:rsidR="00E0645A">
        <w:t xml:space="preserve">σοβαρών </w:t>
      </w:r>
      <w:r>
        <w:t>προστίμων σε περίπτωση που υποβάλλει αναληθείς ή μη ακριβείς δηλώσεις.</w:t>
      </w:r>
    </w:p>
    <w:p w:rsidR="00D02FF4" w:rsidRDefault="00D02FF4" w:rsidP="006D46B5">
      <w:pPr>
        <w:autoSpaceDE w:val="0"/>
        <w:autoSpaceDN w:val="0"/>
        <w:adjustRightInd w:val="0"/>
        <w:jc w:val="both"/>
      </w:pPr>
    </w:p>
    <w:p w:rsidR="00591900" w:rsidRDefault="00591900" w:rsidP="006D46B5">
      <w:pPr>
        <w:autoSpaceDE w:val="0"/>
        <w:autoSpaceDN w:val="0"/>
        <w:adjustRightInd w:val="0"/>
        <w:jc w:val="both"/>
      </w:pPr>
      <w:r w:rsidRPr="00591900">
        <w:t>Ως εκ τούτου, είναι ιδιαίτερα σημαντική η συνεργασία με αξιόπιστο και έμπειρο εισαγωγέα, ειδικά στην περίπτωση ευπαθών ειδών</w:t>
      </w:r>
      <w:r w:rsidR="00E03400">
        <w:t>.</w:t>
      </w:r>
    </w:p>
    <w:p w:rsidR="00E03400" w:rsidRPr="00C23081" w:rsidRDefault="00E03400" w:rsidP="00E03400">
      <w:pPr>
        <w:spacing w:before="100" w:beforeAutospacing="1" w:after="100" w:afterAutospacing="1"/>
        <w:jc w:val="both"/>
      </w:pPr>
      <w:r>
        <w:t xml:space="preserve">      Ο χρόνος </w:t>
      </w:r>
      <w:r w:rsidR="00C455D7">
        <w:t xml:space="preserve">θαλάσσιας </w:t>
      </w:r>
      <w:r>
        <w:t>μεταφοράς των εμπορευμάτων από Ελλάδα-Καναδά ανέρχεται σε 28 ημέρες.</w:t>
      </w:r>
      <w:r w:rsidR="00C455D7">
        <w:t xml:space="preserve"> Σε πολλές περιπτώσεις γίνεται συμφ</w:t>
      </w:r>
      <w:r w:rsidR="00C23081">
        <w:t xml:space="preserve">όρτωση και </w:t>
      </w:r>
      <w:r w:rsidR="003321F0">
        <w:t>αποστολή ομαδικών φορτίων</w:t>
      </w:r>
      <w:r w:rsidR="00C23081">
        <w:t xml:space="preserve"> (γκρουπάζ</w:t>
      </w:r>
      <w:r w:rsidR="00C23081" w:rsidRPr="00C23081">
        <w:t>).</w:t>
      </w:r>
    </w:p>
    <w:p w:rsidR="007B0235" w:rsidRDefault="007B0235" w:rsidP="00591900">
      <w:pPr>
        <w:spacing w:before="100" w:beforeAutospacing="1" w:after="100" w:afterAutospacing="1"/>
        <w:jc w:val="both"/>
        <w:rPr>
          <w:b/>
          <w:bCs/>
          <w:u w:val="single"/>
        </w:rPr>
      </w:pPr>
    </w:p>
    <w:p w:rsidR="00D17D3D" w:rsidRDefault="00134EE1" w:rsidP="00591900">
      <w:pPr>
        <w:spacing w:before="100" w:beforeAutospacing="1" w:after="100" w:afterAutospacing="1"/>
        <w:jc w:val="both"/>
        <w:rPr>
          <w:b/>
          <w:bCs/>
          <w:u w:val="single"/>
        </w:rPr>
      </w:pPr>
      <w:r>
        <w:rPr>
          <w:b/>
          <w:bCs/>
          <w:u w:val="single"/>
          <w:lang w:val="en-US"/>
        </w:rPr>
        <w:t>B</w:t>
      </w:r>
      <w:r w:rsidRPr="00F51DE1">
        <w:rPr>
          <w:b/>
          <w:bCs/>
          <w:u w:val="single"/>
        </w:rPr>
        <w:t xml:space="preserve">. </w:t>
      </w:r>
      <w:r>
        <w:rPr>
          <w:b/>
          <w:bCs/>
          <w:u w:val="single"/>
        </w:rPr>
        <w:t>ΠΙΣΤΟΠΟΙΗΤΙΚΑ</w:t>
      </w:r>
    </w:p>
    <w:p w:rsidR="008D4205" w:rsidRDefault="00F51DE1" w:rsidP="00B95D2D">
      <w:pPr>
        <w:autoSpaceDE w:val="0"/>
        <w:autoSpaceDN w:val="0"/>
        <w:adjustRightInd w:val="0"/>
        <w:jc w:val="both"/>
      </w:pPr>
      <w:r w:rsidRPr="000A4D65">
        <w:t>Για την εισαγωγή των περισσοτέρων προϊόντων στον Καναδά δεν απαιτούνται ει</w:t>
      </w:r>
      <w:r w:rsidR="008D4205">
        <w:t xml:space="preserve">δικά, υγειονομικά/φυτοϋγειονομικά ή κτηνιατρικά </w:t>
      </w:r>
      <w:r w:rsidRPr="000A4D65">
        <w:t xml:space="preserve">πιστοποιητικά. </w:t>
      </w:r>
    </w:p>
    <w:p w:rsidR="000A4D65" w:rsidRPr="000A4D65" w:rsidRDefault="00F51DE1" w:rsidP="00B95D2D">
      <w:pPr>
        <w:autoSpaceDE w:val="0"/>
        <w:autoSpaceDN w:val="0"/>
        <w:adjustRightInd w:val="0"/>
        <w:jc w:val="both"/>
      </w:pPr>
      <w:r w:rsidRPr="000A4D65">
        <w:t xml:space="preserve">Εντούτοις, τα προϊόντα που τελούν υπό </w:t>
      </w:r>
      <w:r w:rsidR="008D4205">
        <w:t>καθεστώς ελέγχου</w:t>
      </w:r>
      <w:r w:rsidR="000A4D65" w:rsidRPr="000A4D65">
        <w:t xml:space="preserve"> (controlled products)υπόκεινται σε ποσοτικούς περιορισμούς και για την εισαγωγή τους</w:t>
      </w:r>
      <w:r w:rsidR="008D4205">
        <w:t xml:space="preserve"> απαιτείται άδεια εισαγωγής από τους κατόχους της ποσόστωσης.</w:t>
      </w:r>
    </w:p>
    <w:p w:rsidR="008D4205" w:rsidRDefault="000A4D65" w:rsidP="00B95D2D">
      <w:pPr>
        <w:autoSpaceDE w:val="0"/>
        <w:autoSpaceDN w:val="0"/>
        <w:adjustRightInd w:val="0"/>
        <w:jc w:val="both"/>
      </w:pPr>
      <w:r w:rsidRPr="000A4D65">
        <w:t xml:space="preserve">Τα προϊόντα </w:t>
      </w:r>
      <w:r w:rsidR="008D4205">
        <w:t xml:space="preserve">υπό καθεστώς ελέγχου </w:t>
      </w:r>
      <w:r w:rsidRPr="000A4D65">
        <w:t>περιλαμβάνονται στον Κατάλογο Ελέγχου Εισαγωγών</w:t>
      </w:r>
      <w:r w:rsidR="008D4205">
        <w:t xml:space="preserve"> και αποτελούν</w:t>
      </w:r>
      <w:r w:rsidR="00B95D2D">
        <w:t>, κυρίως,</w:t>
      </w:r>
      <w:r w:rsidR="008D4205">
        <w:t xml:space="preserve"> προϊόντα που παράγει και ο Καναδάς και προσπαθεί να προστατεύσει από τον ξένο ανταγωνισμό ελέγχοντας τις εισαγωγές τους.</w:t>
      </w:r>
    </w:p>
    <w:p w:rsidR="000A4D65" w:rsidRPr="00FA50F2" w:rsidRDefault="000A4D65" w:rsidP="000A4D65">
      <w:pPr>
        <w:autoSpaceDE w:val="0"/>
        <w:autoSpaceDN w:val="0"/>
        <w:adjustRightInd w:val="0"/>
      </w:pPr>
      <w:r w:rsidRPr="000A4D65">
        <w:t>(</w:t>
      </w:r>
      <w:r w:rsidR="00B95D2D">
        <w:t xml:space="preserve">Σχετικός σύνδεσμος: </w:t>
      </w:r>
      <w:hyperlink r:id="rId12" w:history="1">
        <w:r w:rsidRPr="001046F9">
          <w:rPr>
            <w:color w:val="0000FF"/>
            <w:u w:val="single"/>
            <w:lang w:val="en-CA"/>
          </w:rPr>
          <w:t>http</w:t>
        </w:r>
        <w:r w:rsidRPr="008D4205">
          <w:rPr>
            <w:color w:val="0000FF"/>
            <w:u w:val="single"/>
          </w:rPr>
          <w:t>://</w:t>
        </w:r>
        <w:r w:rsidRPr="001046F9">
          <w:rPr>
            <w:color w:val="0000FF"/>
            <w:u w:val="single"/>
            <w:lang w:val="en-CA"/>
          </w:rPr>
          <w:t>www</w:t>
        </w:r>
        <w:r w:rsidRPr="008D4205">
          <w:rPr>
            <w:color w:val="0000FF"/>
            <w:u w:val="single"/>
          </w:rPr>
          <w:t>.</w:t>
        </w:r>
        <w:r w:rsidRPr="001046F9">
          <w:rPr>
            <w:color w:val="0000FF"/>
            <w:u w:val="single"/>
            <w:lang w:val="en-CA"/>
          </w:rPr>
          <w:t>international</w:t>
        </w:r>
        <w:r w:rsidRPr="008D4205">
          <w:rPr>
            <w:color w:val="0000FF"/>
            <w:u w:val="single"/>
          </w:rPr>
          <w:t>.</w:t>
        </w:r>
        <w:r w:rsidRPr="001046F9">
          <w:rPr>
            <w:color w:val="0000FF"/>
            <w:u w:val="single"/>
            <w:lang w:val="en-CA"/>
          </w:rPr>
          <w:t>gc</w:t>
        </w:r>
        <w:r w:rsidRPr="008D4205">
          <w:rPr>
            <w:color w:val="0000FF"/>
            <w:u w:val="single"/>
          </w:rPr>
          <w:t>.</w:t>
        </w:r>
        <w:r w:rsidRPr="001046F9">
          <w:rPr>
            <w:color w:val="0000FF"/>
            <w:u w:val="single"/>
            <w:lang w:val="en-CA"/>
          </w:rPr>
          <w:t>ca</w:t>
        </w:r>
        <w:r w:rsidRPr="008D4205">
          <w:rPr>
            <w:color w:val="0000FF"/>
            <w:u w:val="single"/>
          </w:rPr>
          <w:t>/</w:t>
        </w:r>
        <w:r w:rsidRPr="001046F9">
          <w:rPr>
            <w:color w:val="0000FF"/>
            <w:u w:val="single"/>
            <w:lang w:val="en-CA"/>
          </w:rPr>
          <w:t>controls</w:t>
        </w:r>
        <w:r w:rsidRPr="008D4205">
          <w:rPr>
            <w:color w:val="0000FF"/>
            <w:u w:val="single"/>
          </w:rPr>
          <w:t>-</w:t>
        </w:r>
        <w:r w:rsidRPr="001046F9">
          <w:rPr>
            <w:color w:val="0000FF"/>
            <w:u w:val="single"/>
            <w:lang w:val="en-CA"/>
          </w:rPr>
          <w:t>controles</w:t>
        </w:r>
        <w:r w:rsidRPr="008D4205">
          <w:rPr>
            <w:color w:val="0000FF"/>
            <w:u w:val="single"/>
          </w:rPr>
          <w:t>/</w:t>
        </w:r>
        <w:r w:rsidRPr="001046F9">
          <w:rPr>
            <w:color w:val="0000FF"/>
            <w:u w:val="single"/>
            <w:lang w:val="en-CA"/>
          </w:rPr>
          <w:t>prod</w:t>
        </w:r>
        <w:r w:rsidRPr="008D4205">
          <w:rPr>
            <w:color w:val="0000FF"/>
            <w:u w:val="single"/>
          </w:rPr>
          <w:t>/</w:t>
        </w:r>
        <w:r w:rsidRPr="001046F9">
          <w:rPr>
            <w:color w:val="0000FF"/>
            <w:u w:val="single"/>
            <w:lang w:val="en-CA"/>
          </w:rPr>
          <w:t>index</w:t>
        </w:r>
        <w:r w:rsidRPr="008D4205">
          <w:rPr>
            <w:color w:val="0000FF"/>
            <w:u w:val="single"/>
          </w:rPr>
          <w:t>.</w:t>
        </w:r>
        <w:r w:rsidRPr="001046F9">
          <w:rPr>
            <w:color w:val="0000FF"/>
            <w:u w:val="single"/>
            <w:lang w:val="en-CA"/>
          </w:rPr>
          <w:t>aspx</w:t>
        </w:r>
        <w:r w:rsidRPr="008D4205">
          <w:rPr>
            <w:color w:val="0000FF"/>
            <w:u w:val="single"/>
          </w:rPr>
          <w:t>?</w:t>
        </w:r>
        <w:r w:rsidRPr="001046F9">
          <w:rPr>
            <w:color w:val="0000FF"/>
            <w:u w:val="single"/>
            <w:lang w:val="en-CA"/>
          </w:rPr>
          <w:t>lang</w:t>
        </w:r>
        <w:r w:rsidRPr="008D4205">
          <w:rPr>
            <w:color w:val="0000FF"/>
            <w:u w:val="single"/>
          </w:rPr>
          <w:t>=</w:t>
        </w:r>
        <w:r w:rsidRPr="001046F9">
          <w:rPr>
            <w:color w:val="0000FF"/>
            <w:u w:val="single"/>
            <w:lang w:val="en-CA"/>
          </w:rPr>
          <w:t>eng</w:t>
        </w:r>
      </w:hyperlink>
      <w:r w:rsidRPr="000A4D65">
        <w:t>)</w:t>
      </w:r>
      <w:r w:rsidR="008D4205">
        <w:t>.</w:t>
      </w:r>
    </w:p>
    <w:p w:rsidR="000A4D65" w:rsidRDefault="000A4D65" w:rsidP="000A4D65">
      <w:pPr>
        <w:autoSpaceDE w:val="0"/>
        <w:autoSpaceDN w:val="0"/>
        <w:adjustRightInd w:val="0"/>
      </w:pPr>
    </w:p>
    <w:p w:rsidR="000A4D65" w:rsidRDefault="000A4D65" w:rsidP="000A4D65">
      <w:pPr>
        <w:autoSpaceDE w:val="0"/>
        <w:autoSpaceDN w:val="0"/>
        <w:adjustRightInd w:val="0"/>
      </w:pPr>
      <w:r>
        <w:t>Τα αγροτικά προϊόντα του εν λόγω καταλόγου είναι:</w:t>
      </w:r>
    </w:p>
    <w:p w:rsidR="000A4D65" w:rsidRDefault="000A4D65" w:rsidP="000A4D65">
      <w:pPr>
        <w:autoSpaceDE w:val="0"/>
        <w:autoSpaceDN w:val="0"/>
        <w:adjustRightInd w:val="0"/>
      </w:pPr>
      <w:r>
        <w:t>- βοδινό και μοσχαρίσιο κρέας</w:t>
      </w:r>
    </w:p>
    <w:p w:rsidR="000A4D65" w:rsidRDefault="000A4D65" w:rsidP="000A4D65">
      <w:pPr>
        <w:autoSpaceDE w:val="0"/>
        <w:autoSpaceDN w:val="0"/>
        <w:adjustRightInd w:val="0"/>
      </w:pPr>
      <w:r>
        <w:t>- κοτόπουλο και προϊόντα αυτού</w:t>
      </w:r>
    </w:p>
    <w:p w:rsidR="00F43B44" w:rsidRDefault="00F43B44" w:rsidP="000A4D65">
      <w:pPr>
        <w:autoSpaceDE w:val="0"/>
        <w:autoSpaceDN w:val="0"/>
        <w:adjustRightInd w:val="0"/>
      </w:pPr>
      <w:r>
        <w:t>- χοιρινό κρέας</w:t>
      </w:r>
    </w:p>
    <w:p w:rsidR="00F43B44" w:rsidRDefault="00F43B44" w:rsidP="000A4D65">
      <w:pPr>
        <w:autoSpaceDE w:val="0"/>
        <w:autoSpaceDN w:val="0"/>
        <w:adjustRightInd w:val="0"/>
      </w:pPr>
      <w:r>
        <w:t>- γαλοπούλα και προϊόντα αυτής</w:t>
      </w:r>
    </w:p>
    <w:p w:rsidR="000A4D65" w:rsidRDefault="000A4D65" w:rsidP="000A4D65">
      <w:pPr>
        <w:autoSpaceDE w:val="0"/>
        <w:autoSpaceDN w:val="0"/>
        <w:adjustRightInd w:val="0"/>
      </w:pPr>
      <w:r>
        <w:t>- γαλακτοκομικά προϊόντα (συμπεριλαμβανομένων των τυριών)</w:t>
      </w:r>
    </w:p>
    <w:p w:rsidR="000A4D65" w:rsidRDefault="000A4D65" w:rsidP="000A4D65">
      <w:pPr>
        <w:autoSpaceDE w:val="0"/>
        <w:autoSpaceDN w:val="0"/>
        <w:adjustRightInd w:val="0"/>
      </w:pPr>
      <w:r>
        <w:t xml:space="preserve">- </w:t>
      </w:r>
      <w:r w:rsidR="00F43B44">
        <w:t>ζωοτροφή για σκύλους και γάτες</w:t>
      </w:r>
    </w:p>
    <w:p w:rsidR="00F43B44" w:rsidRDefault="00F43B44" w:rsidP="000A4D65">
      <w:pPr>
        <w:autoSpaceDE w:val="0"/>
        <w:autoSpaceDN w:val="0"/>
        <w:adjustRightInd w:val="0"/>
      </w:pPr>
      <w:r>
        <w:t>- αυγά και προϊόντα αυτών</w:t>
      </w:r>
    </w:p>
    <w:p w:rsidR="00F43B44" w:rsidRDefault="00F43B44" w:rsidP="000A4D65">
      <w:pPr>
        <w:autoSpaceDE w:val="0"/>
        <w:autoSpaceDN w:val="0"/>
        <w:adjustRightInd w:val="0"/>
      </w:pPr>
      <w:r>
        <w:t>- ιχθηρά και αλιεύματα</w:t>
      </w:r>
    </w:p>
    <w:p w:rsidR="00F43B44" w:rsidRDefault="00F43B44" w:rsidP="000A4D65">
      <w:pPr>
        <w:autoSpaceDE w:val="0"/>
        <w:autoSpaceDN w:val="0"/>
        <w:adjustRightInd w:val="0"/>
      </w:pPr>
      <w:r>
        <w:t>- προϊόντα με υψηλά ποσοστά ζάχαρης</w:t>
      </w:r>
    </w:p>
    <w:p w:rsidR="00F43B44" w:rsidRDefault="00F43B44" w:rsidP="000A4D65">
      <w:pPr>
        <w:autoSpaceDE w:val="0"/>
        <w:autoSpaceDN w:val="0"/>
        <w:adjustRightInd w:val="0"/>
      </w:pPr>
      <w:r>
        <w:t>- μαργαρίνη</w:t>
      </w:r>
    </w:p>
    <w:p w:rsidR="00F43B44" w:rsidRDefault="00F43B44" w:rsidP="000A4D65">
      <w:pPr>
        <w:autoSpaceDE w:val="0"/>
        <w:autoSpaceDN w:val="0"/>
        <w:adjustRightInd w:val="0"/>
      </w:pPr>
      <w:r>
        <w:t>-φυστικοβούτυρο</w:t>
      </w:r>
    </w:p>
    <w:p w:rsidR="00F43B44" w:rsidRDefault="00F43B44" w:rsidP="000A4D65">
      <w:pPr>
        <w:autoSpaceDE w:val="0"/>
        <w:autoSpaceDN w:val="0"/>
        <w:adjustRightInd w:val="0"/>
      </w:pPr>
      <w:r>
        <w:t>- κατεργασμένα προϊόντα</w:t>
      </w:r>
    </w:p>
    <w:p w:rsidR="00F43B44" w:rsidRDefault="00F43B44" w:rsidP="000A4D65">
      <w:pPr>
        <w:autoSpaceDE w:val="0"/>
        <w:autoSpaceDN w:val="0"/>
        <w:adjustRightInd w:val="0"/>
      </w:pPr>
      <w:r>
        <w:t>- ζαχαρώδη παρασκευάσματα και σοκολατοειδή</w:t>
      </w:r>
    </w:p>
    <w:p w:rsidR="00F43B44" w:rsidRDefault="00F43B44" w:rsidP="000A4D65">
      <w:pPr>
        <w:autoSpaceDE w:val="0"/>
        <w:autoSpaceDN w:val="0"/>
        <w:adjustRightInd w:val="0"/>
      </w:pPr>
      <w:r>
        <w:t>- σιτάρι και κριθάρι και τα προϊόντα αυτών</w:t>
      </w:r>
    </w:p>
    <w:p w:rsidR="00591900" w:rsidRPr="00591900" w:rsidRDefault="00E35176" w:rsidP="00591900">
      <w:pPr>
        <w:spacing w:before="100" w:beforeAutospacing="1" w:after="100" w:afterAutospacing="1"/>
        <w:jc w:val="both"/>
      </w:pPr>
      <w:r>
        <w:rPr>
          <w:b/>
          <w:bCs/>
          <w:u w:val="single"/>
        </w:rPr>
        <w:t xml:space="preserve">Γ. </w:t>
      </w:r>
      <w:r w:rsidRPr="00591900">
        <w:rPr>
          <w:b/>
          <w:bCs/>
          <w:u w:val="single"/>
        </w:rPr>
        <w:t>ΓΑ</w:t>
      </w:r>
      <w:r>
        <w:rPr>
          <w:b/>
          <w:bCs/>
          <w:u w:val="single"/>
        </w:rPr>
        <w:t>ΛΑΚΤΟΚΟΜΙΚΑ ΚΑΙ ΤΥΡΟΚΟΜΙΚΑ ΠΡΟΪΟΝΤΑ</w:t>
      </w:r>
    </w:p>
    <w:p w:rsidR="00591900" w:rsidRPr="00591900" w:rsidRDefault="006D2467" w:rsidP="00591900">
      <w:pPr>
        <w:spacing w:before="100" w:beforeAutospacing="1" w:after="100" w:afterAutospacing="1"/>
        <w:jc w:val="both"/>
      </w:pPr>
      <w:r>
        <w:t xml:space="preserve">     Ιδιαίτερη κατηγορία αποτελούν τα γαλακτοκομικά και τυροκομικά προϊόντα στον Καναδά, καθώς</w:t>
      </w:r>
      <w:r w:rsidR="005D4337">
        <w:t xml:space="preserve">η χώρα </w:t>
      </w:r>
      <w:r w:rsidR="00591900" w:rsidRPr="00591900">
        <w:t xml:space="preserve">διαθέτει </w:t>
      </w:r>
      <w:r w:rsidR="005D4337">
        <w:t xml:space="preserve">σημαντική (και επιδοτούμενη) </w:t>
      </w:r>
      <w:r w:rsidR="00591900" w:rsidRPr="00591900">
        <w:t xml:space="preserve">εγχώρια παραγωγή γαλακτοκομικών προϊόντων την οποία και προστατεύει με μέσα εμπορικής πολιτικής. </w:t>
      </w:r>
    </w:p>
    <w:p w:rsidR="00591900" w:rsidRPr="00591900" w:rsidRDefault="00591900" w:rsidP="00591900">
      <w:pPr>
        <w:spacing w:before="100" w:beforeAutospacing="1" w:after="100" w:afterAutospacing="1"/>
        <w:jc w:val="both"/>
      </w:pPr>
      <w:r w:rsidRPr="00591900">
        <w:t>Ως εκ τούτου, η εισαγωγή γαλακτοκομικών προϊόντων (προϊόντα με βάση το γάλα, τυροκομικά, γιαούρτι, παγωτό</w:t>
      </w:r>
      <w:r w:rsidR="005D4337">
        <w:t>κ.λ.π.</w:t>
      </w:r>
      <w:r w:rsidRPr="00591900">
        <w:t xml:space="preserve">) δεν είναι ελεύθερη αλλά υπόκειται σε </w:t>
      </w:r>
      <w:r w:rsidR="006D2467">
        <w:t>εισαγωγικούς ελέγχους και διέπε</w:t>
      </w:r>
      <w:r w:rsidRPr="00591900">
        <w:t xml:space="preserve">ται από τον Κανονισμό </w:t>
      </w:r>
      <w:r w:rsidRPr="00591900">
        <w:rPr>
          <w:i/>
          <w:iCs/>
          <w:lang w:val="en-CA"/>
        </w:rPr>
        <w:t>ExportandImportPermitsAct</w:t>
      </w:r>
      <w:r w:rsidRPr="00591900">
        <w:t xml:space="preserve"> (</w:t>
      </w:r>
      <w:r w:rsidRPr="00591900">
        <w:rPr>
          <w:lang w:val="en-CA"/>
        </w:rPr>
        <w:t>EIPA</w:t>
      </w:r>
      <w:r w:rsidRPr="00591900">
        <w:t>).</w:t>
      </w:r>
    </w:p>
    <w:p w:rsidR="00591900" w:rsidRPr="00591900" w:rsidRDefault="00591900" w:rsidP="0004350E">
      <w:pPr>
        <w:jc w:val="both"/>
      </w:pPr>
      <w:r w:rsidRPr="00591900">
        <w:t xml:space="preserve">Εισαγωγική άδεια </w:t>
      </w:r>
      <w:r w:rsidR="0004350E">
        <w:t xml:space="preserve">για τα παγωτά </w:t>
      </w:r>
      <w:r w:rsidRPr="00591900">
        <w:t xml:space="preserve">εκδίδεται από την αρμόδια καναδική υπηρεσία </w:t>
      </w:r>
      <w:r w:rsidRPr="00591900">
        <w:rPr>
          <w:lang w:val="en-US"/>
        </w:rPr>
        <w:t>GlobalAffairsCanada</w:t>
      </w:r>
      <w:r w:rsidRPr="00591900">
        <w:t xml:space="preserve"> μόνο για τους εισαγωγείς που είναι κάτοχοι εισαγωγικών ποσοστώσεων</w:t>
      </w:r>
      <w:r w:rsidR="0004350E">
        <w:t xml:space="preserve"> για τα προϊόντα </w:t>
      </w:r>
      <w:r w:rsidRPr="00591900">
        <w:t>που εμπίπτουν στους οκταψήφιους κωδικούς 2105.00.91 και 2105.00.92 της συνδυασμένης ονοματολογίας.</w:t>
      </w:r>
    </w:p>
    <w:p w:rsidR="0004350E" w:rsidRDefault="00591900" w:rsidP="0004350E">
      <w:pPr>
        <w:jc w:val="both"/>
      </w:pPr>
      <w:r w:rsidRPr="00591900">
        <w:t>Η συνολική επιτρεπόμενη εισαγόμενη ποσότητα ανέρχεται σε 484,000 κιλά για ένα έτος, από 1</w:t>
      </w:r>
      <w:r w:rsidRPr="00591900">
        <w:rPr>
          <w:vertAlign w:val="superscript"/>
        </w:rPr>
        <w:t>η</w:t>
      </w:r>
      <w:r w:rsidRPr="00591900">
        <w:t xml:space="preserve"> Ιανουαρίου έως 31 Δεκεμβρίου.</w:t>
      </w:r>
    </w:p>
    <w:p w:rsidR="001A2B27" w:rsidRDefault="006D2467" w:rsidP="00591900">
      <w:pPr>
        <w:spacing w:before="100" w:beforeAutospacing="1" w:after="100" w:afterAutospacing="1"/>
        <w:jc w:val="both"/>
      </w:pPr>
      <w:r>
        <w:t xml:space="preserve">      Όσον αφορά τα τυριά, σ</w:t>
      </w:r>
      <w:r w:rsidR="001A2B27">
        <w:t>το πλαίσιο της νέας Ολοκληρωμένης Οικονομικής και Εμπορικής Συμφωνίας Ε.Ε.-Καναδά/</w:t>
      </w:r>
      <w:r w:rsidR="001A2B27">
        <w:rPr>
          <w:lang w:val="en-US"/>
        </w:rPr>
        <w:t>CETA</w:t>
      </w:r>
      <w:r w:rsidR="001A2B27">
        <w:t xml:space="preserve">η ποσόστωση θα υπερδιπλασιαστεί </w:t>
      </w:r>
      <w:r w:rsidR="005D4337">
        <w:t xml:space="preserve">για το 2018 </w:t>
      </w:r>
      <w:r w:rsidR="001A2B27">
        <w:lastRenderedPageBreak/>
        <w:t xml:space="preserve">στους </w:t>
      </w:r>
      <w:r w:rsidR="00821A2B">
        <w:t xml:space="preserve">18,500 τόνους/έτος, γεγονός που θα ευνοήσει την εισαγωγή και άλλων τυριών, ειδικά αυτών που απολαμβάνουν, πλέον, της προστασίας του καθεστώτος Γεωγραφικών Ενδείξεων, υπό τη </w:t>
      </w:r>
      <w:r w:rsidR="00821A2B">
        <w:rPr>
          <w:lang w:val="en-US"/>
        </w:rPr>
        <w:t>CETA</w:t>
      </w:r>
      <w:r>
        <w:t>.</w:t>
      </w:r>
    </w:p>
    <w:p w:rsidR="006D2467" w:rsidRPr="006D2467" w:rsidRDefault="006D2467" w:rsidP="006D2467">
      <w:pPr>
        <w:rPr>
          <w:lang w:eastAsia="en-CA"/>
        </w:rPr>
      </w:pPr>
      <w:r>
        <w:t>Τα ελληνι</w:t>
      </w:r>
      <w:r w:rsidR="005D4337">
        <w:t xml:space="preserve">κά τυριά που απολαμβάνουν </w:t>
      </w:r>
      <w:r>
        <w:t xml:space="preserve">προστασίας ως ΠΓΕ </w:t>
      </w:r>
      <w:r w:rsidR="00167B9F">
        <w:t xml:space="preserve">και των οποίων ο σφετερισμός απαγορεύεται </w:t>
      </w:r>
      <w:r>
        <w:t xml:space="preserve">είναι: </w:t>
      </w:r>
      <w:r>
        <w:rPr>
          <w:lang w:eastAsia="en-CA"/>
        </w:rPr>
        <w:t>φ</w:t>
      </w:r>
      <w:r w:rsidRPr="006D2467">
        <w:rPr>
          <w:lang w:eastAsia="en-CA"/>
        </w:rPr>
        <w:t>έτα</w:t>
      </w:r>
      <w:r>
        <w:rPr>
          <w:lang w:eastAsia="en-CA"/>
        </w:rPr>
        <w:t>, κ</w:t>
      </w:r>
      <w:r w:rsidRPr="006D2467">
        <w:rPr>
          <w:lang w:eastAsia="en-CA"/>
        </w:rPr>
        <w:t>εφαλογραβιέρα</w:t>
      </w:r>
      <w:r>
        <w:rPr>
          <w:lang w:eastAsia="en-CA"/>
        </w:rPr>
        <w:t>, γ</w:t>
      </w:r>
      <w:r w:rsidRPr="006D2467">
        <w:rPr>
          <w:lang w:eastAsia="en-CA"/>
        </w:rPr>
        <w:t>ραβιέρα Κρήτης</w:t>
      </w:r>
      <w:r>
        <w:rPr>
          <w:lang w:eastAsia="en-CA"/>
        </w:rPr>
        <w:t>, γ</w:t>
      </w:r>
      <w:r w:rsidRPr="006D2467">
        <w:rPr>
          <w:lang w:eastAsia="en-CA"/>
        </w:rPr>
        <w:t>ραβιέρα Νάξου</w:t>
      </w:r>
      <w:r>
        <w:rPr>
          <w:lang w:eastAsia="en-CA"/>
        </w:rPr>
        <w:t>, μ</w:t>
      </w:r>
      <w:r w:rsidRPr="006D2467">
        <w:rPr>
          <w:lang w:eastAsia="en-CA"/>
        </w:rPr>
        <w:t>ανούρι</w:t>
      </w:r>
      <w:r>
        <w:rPr>
          <w:lang w:eastAsia="en-CA"/>
        </w:rPr>
        <w:t xml:space="preserve"> και κ</w:t>
      </w:r>
      <w:r w:rsidRPr="006D2467">
        <w:rPr>
          <w:lang w:eastAsia="en-CA"/>
        </w:rPr>
        <w:t>ασέρι</w:t>
      </w:r>
    </w:p>
    <w:p w:rsidR="00591900" w:rsidRPr="00591900" w:rsidRDefault="00591900" w:rsidP="00591900">
      <w:pPr>
        <w:spacing w:before="100" w:beforeAutospacing="1" w:after="100" w:afterAutospacing="1"/>
        <w:jc w:val="both"/>
      </w:pPr>
      <w:r w:rsidRPr="00591900">
        <w:rPr>
          <w:lang w:val="en-US"/>
        </w:rPr>
        <w:t>H</w:t>
      </w:r>
      <w:r w:rsidR="006D2467">
        <w:t xml:space="preserve">εκδιδόμενη </w:t>
      </w:r>
      <w:r w:rsidRPr="00591900">
        <w:t>εισαγωγική άδεια μπορεί να αφορά είτε συγκεκριμένη ποσότητα ανά φορτίο είτε να είναι συνολική για όλη τη διάρκεια του έτους, από την οποία αφαιρείται κάθε φορά η χρήση της ποσόστωσης.</w:t>
      </w:r>
    </w:p>
    <w:p w:rsidR="00591900" w:rsidRPr="00591900" w:rsidRDefault="00591900" w:rsidP="00591900">
      <w:pPr>
        <w:spacing w:before="100" w:beforeAutospacing="1" w:after="100" w:afterAutospacing="1"/>
        <w:jc w:val="both"/>
      </w:pPr>
      <w:r w:rsidRPr="00591900">
        <w:t>Σε περίπτωση που ένας εισαγωγέας δεν έχει δικαίωμα ποσόστωσης μπορεί να του μεταφερθεί από άλλο συνεργαζόμενο εισαγωγέα, κατόπιν σχετικής έγκρισης του αρμόδιου Υπουργού.</w:t>
      </w:r>
    </w:p>
    <w:p w:rsidR="00591900" w:rsidRPr="00591900" w:rsidRDefault="00591900" w:rsidP="00591900">
      <w:pPr>
        <w:spacing w:before="100" w:beforeAutospacing="1" w:after="100" w:afterAutospacing="1"/>
        <w:jc w:val="both"/>
      </w:pPr>
      <w:r w:rsidRPr="00591900">
        <w:t xml:space="preserve">Η κατάθεση των αιτήσεων για την παροχή </w:t>
      </w:r>
      <w:r w:rsidR="00A65D1D">
        <w:t>άδειας ποσόστωσης γίνεται</w:t>
      </w:r>
      <w:r w:rsidRPr="00591900">
        <w:t xml:space="preserve"> το αργότερο τη 15</w:t>
      </w:r>
      <w:r w:rsidRPr="00591900">
        <w:rPr>
          <w:vertAlign w:val="superscript"/>
        </w:rPr>
        <w:t>η</w:t>
      </w:r>
      <w:r w:rsidRPr="00591900">
        <w:t xml:space="preserve"> Νοεμβρίου του π</w:t>
      </w:r>
      <w:r w:rsidR="00A65D1D">
        <w:t>ροηγουμένου έτους του έτους για το οποίο θα χορηγηθεί η ποσόστωση</w:t>
      </w:r>
      <w:r w:rsidRPr="00591900">
        <w:t>.</w:t>
      </w:r>
    </w:p>
    <w:p w:rsidR="00591900" w:rsidRPr="00591900" w:rsidRDefault="00591900" w:rsidP="00591900">
      <w:pPr>
        <w:spacing w:before="100" w:beforeAutospacing="1" w:after="100" w:afterAutospacing="1"/>
        <w:jc w:val="both"/>
      </w:pPr>
      <w:r>
        <w:t xml:space="preserve">     Περισσότερες πληροφορίεςβρίσκονται αναρτημένες </w:t>
      </w:r>
      <w:r w:rsidRPr="00591900">
        <w:t xml:space="preserve">στον ιστότοπο </w:t>
      </w:r>
      <w:hyperlink r:id="rId13" w:anchor="9" w:history="1">
        <w:r w:rsidRPr="00591900">
          <w:rPr>
            <w:color w:val="0000FF"/>
            <w:u w:val="single"/>
          </w:rPr>
          <w:t>http://www.international.gc.ca/controls-controles/prod/agri/dairy-laitiers/notices-avis/885.aspx?lang=eng#9</w:t>
        </w:r>
      </w:hyperlink>
      <w:r w:rsidRPr="00591900">
        <w:t xml:space="preserve">, όπου είναι δημοσιευμένος και ο κατάλογος των κατόχων ποσόστωσης για το έτος 2017: </w:t>
      </w:r>
      <w:hyperlink r:id="rId14" w:history="1">
        <w:r w:rsidRPr="00591900">
          <w:rPr>
            <w:color w:val="0000FF"/>
            <w:u w:val="single"/>
          </w:rPr>
          <w:t>http://www.international.gc.ca/controls-controles/prod/agri/dairy-laitiers/cream-17-creme.aspx?lang=eng</w:t>
        </w:r>
      </w:hyperlink>
      <w:r w:rsidRPr="00591900">
        <w:t>.</w:t>
      </w:r>
    </w:p>
    <w:p w:rsidR="00591900" w:rsidRDefault="00591900" w:rsidP="00591900">
      <w:pPr>
        <w:spacing w:before="100" w:beforeAutospacing="1" w:after="100" w:afterAutospacing="1"/>
        <w:jc w:val="both"/>
      </w:pPr>
      <w:r w:rsidRPr="00591900">
        <w:t xml:space="preserve">Σε κάθε περίπτωση </w:t>
      </w:r>
      <w:r w:rsidR="005D4337">
        <w:t xml:space="preserve">για την εξαγωγή γαλακτοκομικών και τυροκομικών προϊόντων </w:t>
      </w:r>
      <w:r w:rsidRPr="00591900">
        <w:t xml:space="preserve">απαιτείται συνεργασία με εισαγωγέα/διανομέα κάτοχο ποσόστωσης ή με </w:t>
      </w:r>
      <w:r w:rsidR="00A65D1D">
        <w:t xml:space="preserve">εγκεκριμένο </w:t>
      </w:r>
      <w:r w:rsidRPr="00591900">
        <w:t>συνεργάτη του. Στην τελευταία αυτή, δε, περίπτωση το κόστος εισαγωγή</w:t>
      </w:r>
      <w:r w:rsidR="00A65D1D">
        <w:t xml:space="preserve">ς αυξάνεται καθώς στην αλυσίδα των ενδιαμέσων προστίθεται και </w:t>
      </w:r>
      <w:r w:rsidRPr="00591900">
        <w:t>ο κάτοχος της ποσόστωσης.</w:t>
      </w:r>
    </w:p>
    <w:p w:rsidR="006D5F09" w:rsidRDefault="00E35176" w:rsidP="00591900">
      <w:pPr>
        <w:spacing w:before="100" w:beforeAutospacing="1" w:after="100" w:afterAutospacing="1"/>
        <w:jc w:val="both"/>
        <w:rPr>
          <w:b/>
          <w:u w:val="single"/>
        </w:rPr>
      </w:pPr>
      <w:r w:rsidRPr="006D5F09">
        <w:rPr>
          <w:b/>
          <w:u w:val="single"/>
        </w:rPr>
        <w:t xml:space="preserve">Δ. ΚΡΕΑΣ </w:t>
      </w:r>
    </w:p>
    <w:p w:rsidR="006014C2" w:rsidRDefault="006014C2" w:rsidP="006014C2">
      <w:pPr>
        <w:jc w:val="both"/>
      </w:pPr>
      <w:r>
        <w:t>Σύμφωναμετηνκαναδικήνομοθεσίαταεισαγόμεναπροϊόντακρέατοςπρέπειναπληρούντιςίδιεςπροδιαγραφέςκαιπρότυπαασφαλείαςμεαυτάπουπαράγονταιστις καναδικέςμονάδεςπαραγωγήςκαιεπεξεργασίας κρέατος.</w:t>
      </w:r>
    </w:p>
    <w:p w:rsidR="006014C2" w:rsidRDefault="006014C2" w:rsidP="006014C2">
      <w:pPr>
        <w:jc w:val="both"/>
      </w:pPr>
      <w:r>
        <w:t xml:space="preserve">Για να μπορέσει να εξαχθεί κρέας και </w:t>
      </w:r>
      <w:r w:rsidR="00074AD7">
        <w:t xml:space="preserve">τα </w:t>
      </w:r>
      <w:r>
        <w:t>προϊόντα</w:t>
      </w:r>
      <w:r w:rsidR="00074AD7">
        <w:t xml:space="preserve"> αυτού </w:t>
      </w:r>
      <w:r>
        <w:t xml:space="preserve">θα πρέπει η μονάδα παραγωγής </w:t>
      </w:r>
      <w:r w:rsidR="003450C9">
        <w:t>και/</w:t>
      </w:r>
      <w:r w:rsidR="00074AD7">
        <w:t xml:space="preserve">ή κατεργασίας </w:t>
      </w:r>
      <w:r>
        <w:t xml:space="preserve">να έχει λάβει, προηγουμένως, </w:t>
      </w:r>
      <w:r w:rsidR="00074AD7">
        <w:t>την έγκριση εισαγω</w:t>
      </w:r>
      <w:r>
        <w:t>γής από την αρμόδια Υπηρεσία</w:t>
      </w:r>
      <w:r w:rsidRPr="006014C2">
        <w:t xml:space="preserve"> Εποπτε</w:t>
      </w:r>
      <w:r>
        <w:t>ίαςΤροφίμωνΚαναδά</w:t>
      </w:r>
      <w:r w:rsidRPr="006014C2">
        <w:t>/</w:t>
      </w:r>
      <w:r>
        <w:rPr>
          <w:lang w:val="en-US"/>
        </w:rPr>
        <w:t>CFI</w:t>
      </w:r>
      <w:r>
        <w:t>Α  και να είναι, επίσης, εγκεκριμένο το σύστημα επιθεώρησης και πιστοποίησης της χώρας αυτής.</w:t>
      </w:r>
    </w:p>
    <w:p w:rsidR="00DF2A34" w:rsidRDefault="00DF2A34" w:rsidP="006014C2">
      <w:pPr>
        <w:jc w:val="both"/>
      </w:pPr>
      <w:r>
        <w:t xml:space="preserve">Το μόνα είδη κρέατος που δεν μπορούν να εξαχθούν από την Ελλάδα είναι το </w:t>
      </w:r>
      <w:r w:rsidR="00074AD7">
        <w:t>κουνελήσιο</w:t>
      </w:r>
      <w:r w:rsidR="003450C9">
        <w:t>, στρουθοκαμήλου και ίππ</w:t>
      </w:r>
      <w:r w:rsidR="00074AD7">
        <w:t>ων ενώ επιτρέπονται όλα τα υπόλοιπα και, συγκεκριμένα, βοδινό, μοσχαρίσιο, αμνοερίφια, χοιρινό και κοτόπουλο</w:t>
      </w:r>
    </w:p>
    <w:p w:rsidR="00DF2A34" w:rsidRPr="00DF2A34" w:rsidRDefault="00DF2A34" w:rsidP="006014C2">
      <w:pPr>
        <w:jc w:val="both"/>
        <w:rPr>
          <w:color w:val="0000FF"/>
          <w:u w:val="single"/>
        </w:rPr>
      </w:pPr>
      <w:r>
        <w:t xml:space="preserve">Ο κατάλογος των εγκεκριμένων μονάδων στην Ελλάδα για εξαγωγή κρέατος στον Καναδά είναι δημοσιευμένος στο σύνδεσμο:  </w:t>
      </w:r>
      <w:r w:rsidRPr="00DF2A34">
        <w:rPr>
          <w:color w:val="0000FF"/>
          <w:u w:val="single"/>
        </w:rPr>
        <w:t>http://inspection.gc.ca/active/netapp/meatforeign-viandeetranger/forliste.aspx#table-heading</w:t>
      </w:r>
      <w:r>
        <w:rPr>
          <w:color w:val="0000FF"/>
          <w:u w:val="single"/>
        </w:rPr>
        <w:t>.</w:t>
      </w:r>
    </w:p>
    <w:p w:rsidR="00BD7CD6" w:rsidRDefault="00BD7CD6" w:rsidP="002A0B62">
      <w:pPr>
        <w:jc w:val="both"/>
      </w:pPr>
      <w:r w:rsidRPr="00BD7CD6">
        <w:t>Γιατ</w:t>
      </w:r>
      <w:r>
        <w:t>ηνεισαγωγήκρέατοςχρειάζεταιειδικόπιστοποιητικό</w:t>
      </w:r>
      <w:r w:rsidR="003450C9">
        <w:t>πιστοποιητικό</w:t>
      </w:r>
      <w:r w:rsidRPr="000366F7">
        <w:t xml:space="preserve">, </w:t>
      </w:r>
      <w:r>
        <w:t>το</w:t>
      </w:r>
      <w:r>
        <w:rPr>
          <w:lang w:val="en-US"/>
        </w:rPr>
        <w:t>OfficialMeatInspectionCertificate</w:t>
      </w:r>
      <w:r w:rsidR="000366F7" w:rsidRPr="000366F7">
        <w:t xml:space="preserve">, </w:t>
      </w:r>
      <w:r w:rsidR="000366F7">
        <w:t>πουεκδίδεταιαπότηναρμόδιακτηνιατρικήυπηρεσίατηςπεριφέρειαςόπουλειτουργείηεγκεκριμένη</w:t>
      </w:r>
      <w:r w:rsidR="003450C9">
        <w:t>μονάδα παραγωγής και/ή κατε</w:t>
      </w:r>
      <w:r w:rsidR="000366F7">
        <w:t>ργασίας κρ</w:t>
      </w:r>
      <w:r w:rsidR="006014C2">
        <w:t>έατος, για κάθε φορτίο κρέατος και προϊόντων αυτού που αποστέλλεται στον Καναδά.</w:t>
      </w:r>
    </w:p>
    <w:p w:rsidR="002A0B62" w:rsidRDefault="002A0B62" w:rsidP="002A0B62">
      <w:pPr>
        <w:jc w:val="both"/>
      </w:pPr>
      <w:r>
        <w:lastRenderedPageBreak/>
        <w:t>Το εν λόγω πιστοποιητικό προσκομίζεται από τον εισαγωγέα και/ή τον εξουσιοδοτημένο εκτελωνιστή στην αρμόδια αρχή N</w:t>
      </w:r>
      <w:r>
        <w:rPr>
          <w:lang w:val="en-US"/>
        </w:rPr>
        <w:t>ational</w:t>
      </w:r>
      <w:r>
        <w:t>I</w:t>
      </w:r>
      <w:r>
        <w:rPr>
          <w:lang w:val="en-US"/>
        </w:rPr>
        <w:t>mport</w:t>
      </w:r>
      <w:r>
        <w:t>S</w:t>
      </w:r>
      <w:r>
        <w:rPr>
          <w:lang w:val="en-US"/>
        </w:rPr>
        <w:t>ervice</w:t>
      </w:r>
      <w:r>
        <w:t>C</w:t>
      </w:r>
      <w:r>
        <w:rPr>
          <w:lang w:val="en-US"/>
        </w:rPr>
        <w:t>entre</w:t>
      </w:r>
      <w:r>
        <w:t>, προκειμένου να επιτραπεί η είσοδος του φορτίου στον Καναδά.</w:t>
      </w:r>
    </w:p>
    <w:p w:rsidR="006D5F09" w:rsidRPr="007D7E86" w:rsidRDefault="00E35176" w:rsidP="00591900">
      <w:pPr>
        <w:spacing w:before="100" w:beforeAutospacing="1" w:after="100" w:afterAutospacing="1"/>
        <w:jc w:val="both"/>
      </w:pPr>
      <w:r>
        <w:rPr>
          <w:b/>
          <w:u w:val="single"/>
        </w:rPr>
        <w:t>Ε. Ι</w:t>
      </w:r>
      <w:r w:rsidRPr="006D5F09">
        <w:rPr>
          <w:b/>
          <w:u w:val="single"/>
        </w:rPr>
        <w:t>ΧΘΗΡΑ ΚΑΙ ΑΛΙΕΥΜΑΤΑ</w:t>
      </w:r>
    </w:p>
    <w:p w:rsidR="00365DC0" w:rsidRDefault="006D5F09" w:rsidP="00365DC0">
      <w:pPr>
        <w:jc w:val="both"/>
      </w:pPr>
      <w:r w:rsidRPr="006D5F09">
        <w:t xml:space="preserve">Για την εισαγωγή ιχθηρών και </w:t>
      </w:r>
      <w:r w:rsidR="00BD7CD6">
        <w:t>αλιευμάτων</w:t>
      </w:r>
      <w:r w:rsidRPr="006D5F09">
        <w:t xml:space="preserve"> χρειάζεται </w:t>
      </w:r>
      <w:r w:rsidR="007D7E86" w:rsidRPr="007D7E86">
        <w:t xml:space="preserve">η </w:t>
      </w:r>
      <w:r w:rsidRPr="006D5F09">
        <w:t>ειδι</w:t>
      </w:r>
      <w:r>
        <w:t xml:space="preserve">κή  άδεια εισαγωγής αλιευμάτων, </w:t>
      </w:r>
      <w:r w:rsidR="00365DC0">
        <w:rPr>
          <w:lang w:val="en-US"/>
        </w:rPr>
        <w:t>Fish</w:t>
      </w:r>
      <w:r w:rsidR="00365DC0" w:rsidRPr="00B37662">
        <w:t>ImportLicence</w:t>
      </w:r>
      <w:r w:rsidR="00365DC0" w:rsidRPr="005D532B">
        <w:t xml:space="preserve">, </w:t>
      </w:r>
      <w:r w:rsidR="00365DC0">
        <w:t>που εκδίδεται από τ</w:t>
      </w:r>
      <w:r w:rsidR="00365DC0" w:rsidRPr="005D532B">
        <w:t>η</w:t>
      </w:r>
      <w:r w:rsidR="00365DC0">
        <w:t>ν</w:t>
      </w:r>
      <w:r w:rsidR="006014C2">
        <w:t>Υπηρεσία</w:t>
      </w:r>
      <w:r w:rsidR="006014C2" w:rsidRPr="006014C2">
        <w:t>Εποπτε</w:t>
      </w:r>
      <w:r w:rsidR="006014C2">
        <w:t xml:space="preserve">ίας </w:t>
      </w:r>
      <w:r w:rsidR="00585372">
        <w:t>Τροφίμων Καναδά/</w:t>
      </w:r>
      <w:r w:rsidR="006014C2">
        <w:rPr>
          <w:lang w:val="en-US"/>
        </w:rPr>
        <w:t>CFIA</w:t>
      </w:r>
      <w:r w:rsidR="00365DC0">
        <w:t xml:space="preserve">και αυτή θα </w:t>
      </w:r>
      <w:r w:rsidR="00365DC0" w:rsidRPr="005D532B">
        <w:t xml:space="preserve">πρέπει να </w:t>
      </w:r>
      <w:r w:rsidR="00365DC0">
        <w:t xml:space="preserve">έχει </w:t>
      </w:r>
      <w:r w:rsidR="00365DC0" w:rsidRPr="005D532B">
        <w:t>ενημερωθεί σχετικά με την αποστολή κάθε φορτίου</w:t>
      </w:r>
      <w:r w:rsidR="00365DC0">
        <w:t xml:space="preserve"> είτε εκ των προτέρων</w:t>
      </w:r>
      <w:r w:rsidR="00365DC0" w:rsidRPr="005D532B">
        <w:t xml:space="preserve"> είτε εντός 48 ωρών μετά την εισαγωγή.</w:t>
      </w:r>
    </w:p>
    <w:p w:rsidR="007D7E86" w:rsidRDefault="007D7E86" w:rsidP="00365DC0">
      <w:pPr>
        <w:jc w:val="both"/>
      </w:pPr>
      <w:r>
        <w:t>Η περίοδος ισχύος της άδειας αυτής είναι ένα έτος από την ημερομηνία έκδοσής της και δεν μπορεί να μεταβιβασθεί σε άλλο εισαγωγέα.</w:t>
      </w:r>
    </w:p>
    <w:p w:rsidR="007D7E86" w:rsidRDefault="007D7E86" w:rsidP="00365DC0">
      <w:pPr>
        <w:jc w:val="both"/>
      </w:pPr>
    </w:p>
    <w:p w:rsidR="007D7E86" w:rsidRPr="007D7E86" w:rsidRDefault="007D7E86" w:rsidP="00365DC0">
      <w:pPr>
        <w:jc w:val="both"/>
        <w:rPr>
          <w:color w:val="0000FF"/>
          <w:u w:val="single"/>
        </w:rPr>
      </w:pPr>
      <w:r>
        <w:t xml:space="preserve">Αναλυτικές πληροφορίες είναι αναρτημένες στην ιστοσελίδα: </w:t>
      </w:r>
      <w:hyperlink r:id="rId15" w:anchor="s3c4" w:history="1">
        <w:r w:rsidRPr="007D7E86">
          <w:rPr>
            <w:color w:val="0000FF"/>
            <w:u w:val="single"/>
          </w:rPr>
          <w:t>http://www.inspection.gc.ca/food/fish-and-seafood/imports/basic-importers/eng/1352307383535/1352307591494?chap=4#s3c4</w:t>
        </w:r>
      </w:hyperlink>
      <w:r>
        <w:rPr>
          <w:color w:val="0000FF"/>
          <w:u w:val="single"/>
        </w:rPr>
        <w:t>.</w:t>
      </w:r>
    </w:p>
    <w:p w:rsidR="007D7E86" w:rsidRPr="005D532B" w:rsidRDefault="007D7E86" w:rsidP="00365DC0">
      <w:pPr>
        <w:jc w:val="both"/>
      </w:pPr>
    </w:p>
    <w:p w:rsidR="00365DC0" w:rsidRPr="00CA7F59" w:rsidRDefault="00CA7F59" w:rsidP="00365DC0">
      <w:pPr>
        <w:jc w:val="both"/>
        <w:rPr>
          <w:b/>
          <w:u w:val="single"/>
        </w:rPr>
      </w:pPr>
      <w:r>
        <w:rPr>
          <w:b/>
          <w:u w:val="single"/>
        </w:rPr>
        <w:t xml:space="preserve">ΣΤ. </w:t>
      </w:r>
      <w:r w:rsidR="00ED20DA" w:rsidRPr="00CA7F59">
        <w:rPr>
          <w:b/>
          <w:u w:val="single"/>
        </w:rPr>
        <w:t>ΜΕΛΙ</w:t>
      </w:r>
    </w:p>
    <w:p w:rsidR="00ED20DA" w:rsidRPr="00CA7F59" w:rsidRDefault="00ED20DA" w:rsidP="00365DC0">
      <w:pPr>
        <w:jc w:val="both"/>
        <w:rPr>
          <w:b/>
          <w:u w:val="single"/>
        </w:rPr>
      </w:pPr>
    </w:p>
    <w:p w:rsidR="00ED20DA" w:rsidRDefault="00ED20DA" w:rsidP="00ED20DA">
      <w:pPr>
        <w:pStyle w:val="af"/>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Χάριν προστασίας της υγείας του καταναλωτή, το μέλι τελεί υπό </w:t>
      </w:r>
      <w:r w:rsidRPr="00C863AF">
        <w:rPr>
          <w:rFonts w:ascii="Times New Roman" w:hAnsi="Times New Roman" w:cs="Times New Roman"/>
          <w:sz w:val="24"/>
          <w:szCs w:val="24"/>
          <w:lang w:val="el-GR"/>
        </w:rPr>
        <w:t>καθε</w:t>
      </w:r>
      <w:r w:rsidR="00254A0F">
        <w:rPr>
          <w:rFonts w:ascii="Times New Roman" w:hAnsi="Times New Roman" w:cs="Times New Roman"/>
          <w:sz w:val="24"/>
          <w:szCs w:val="24"/>
          <w:lang w:val="el-GR"/>
        </w:rPr>
        <w:t>στώς εποπτείας</w:t>
      </w:r>
      <w:r w:rsidRPr="00C863AF">
        <w:rPr>
          <w:rFonts w:ascii="Times New Roman" w:hAnsi="Times New Roman" w:cs="Times New Roman"/>
          <w:sz w:val="24"/>
          <w:szCs w:val="24"/>
          <w:lang w:val="el-GR"/>
        </w:rPr>
        <w:t xml:space="preserve"> και διενεργείται προληπτικός</w:t>
      </w:r>
      <w:r>
        <w:rPr>
          <w:rFonts w:ascii="Times New Roman" w:hAnsi="Times New Roman" w:cs="Times New Roman"/>
          <w:sz w:val="24"/>
          <w:szCs w:val="24"/>
          <w:lang w:val="el-GR"/>
        </w:rPr>
        <w:t>,</w:t>
      </w:r>
      <w:r w:rsidRPr="00C863AF">
        <w:rPr>
          <w:rFonts w:ascii="Times New Roman" w:hAnsi="Times New Roman" w:cs="Times New Roman"/>
          <w:sz w:val="24"/>
          <w:szCs w:val="24"/>
          <w:lang w:val="el-GR"/>
        </w:rPr>
        <w:t xml:space="preserve"> δειγματολογικός έλεγχος </w:t>
      </w:r>
      <w:r w:rsidR="006073C7">
        <w:rPr>
          <w:rFonts w:ascii="Times New Roman" w:hAnsi="Times New Roman" w:cs="Times New Roman"/>
          <w:sz w:val="24"/>
          <w:szCs w:val="24"/>
          <w:lang w:val="el-GR"/>
        </w:rPr>
        <w:t xml:space="preserve">για την ανίχνευση τυχόν </w:t>
      </w:r>
      <w:r w:rsidRPr="00C863AF">
        <w:rPr>
          <w:rFonts w:ascii="Times New Roman" w:hAnsi="Times New Roman" w:cs="Times New Roman"/>
          <w:sz w:val="24"/>
          <w:szCs w:val="24"/>
          <w:lang w:val="el-GR"/>
        </w:rPr>
        <w:t xml:space="preserve">χημικών καταλοίπων </w:t>
      </w:r>
      <w:r w:rsidR="00093685">
        <w:rPr>
          <w:rFonts w:ascii="Times New Roman" w:hAnsi="Times New Roman" w:cs="Times New Roman"/>
          <w:sz w:val="24"/>
          <w:szCs w:val="24"/>
          <w:lang w:val="el-GR"/>
        </w:rPr>
        <w:t xml:space="preserve">(από τη χρήση </w:t>
      </w:r>
      <w:r w:rsidR="000B1F53" w:rsidRPr="000B1F53">
        <w:rPr>
          <w:rFonts w:ascii="Times New Roman" w:hAnsi="Times New Roman" w:cs="Times New Roman"/>
          <w:sz w:val="24"/>
          <w:szCs w:val="24"/>
          <w:lang w:val="el-GR"/>
        </w:rPr>
        <w:t>κτηνιατρικ</w:t>
      </w:r>
      <w:r w:rsidR="000B1F53">
        <w:rPr>
          <w:rFonts w:ascii="Times New Roman" w:hAnsi="Times New Roman" w:cs="Times New Roman"/>
          <w:sz w:val="24"/>
          <w:szCs w:val="24"/>
          <w:lang w:val="el-GR"/>
        </w:rPr>
        <w:t xml:space="preserve">ών </w:t>
      </w:r>
      <w:r w:rsidR="00093685">
        <w:rPr>
          <w:rFonts w:ascii="Times New Roman" w:hAnsi="Times New Roman" w:cs="Times New Roman"/>
          <w:sz w:val="24"/>
          <w:szCs w:val="24"/>
          <w:lang w:val="el-GR"/>
        </w:rPr>
        <w:t>φαρμ</w:t>
      </w:r>
      <w:r w:rsidR="000B1F53">
        <w:rPr>
          <w:rFonts w:ascii="Times New Roman" w:hAnsi="Times New Roman" w:cs="Times New Roman"/>
          <w:sz w:val="24"/>
          <w:szCs w:val="24"/>
          <w:lang w:val="el-GR"/>
        </w:rPr>
        <w:t>άκων, φυτοφαρμάκων και περιβαλλοντικών μολυσματικ</w:t>
      </w:r>
      <w:r w:rsidR="00803399">
        <w:rPr>
          <w:rFonts w:ascii="Times New Roman" w:hAnsi="Times New Roman" w:cs="Times New Roman"/>
          <w:sz w:val="24"/>
          <w:szCs w:val="24"/>
          <w:lang w:val="el-GR"/>
        </w:rPr>
        <w:t>ών ρύπων</w:t>
      </w:r>
      <w:r w:rsidR="000B1F53">
        <w:rPr>
          <w:rFonts w:ascii="Times New Roman" w:hAnsi="Times New Roman" w:cs="Times New Roman"/>
          <w:sz w:val="24"/>
          <w:szCs w:val="24"/>
          <w:lang w:val="el-GR"/>
        </w:rPr>
        <w:t>, συμπεριλαμβανομένων των βαρέων μετάλλων</w:t>
      </w:r>
      <w:r w:rsidR="00093685">
        <w:rPr>
          <w:rFonts w:ascii="Times New Roman" w:hAnsi="Times New Roman" w:cs="Times New Roman"/>
          <w:sz w:val="24"/>
          <w:szCs w:val="24"/>
          <w:lang w:val="el-GR"/>
        </w:rPr>
        <w:t xml:space="preserve">) </w:t>
      </w:r>
      <w:r>
        <w:rPr>
          <w:rFonts w:ascii="Times New Roman" w:hAnsi="Times New Roman" w:cs="Times New Roman"/>
          <w:sz w:val="24"/>
          <w:szCs w:val="24"/>
          <w:lang w:val="el-GR"/>
        </w:rPr>
        <w:t>τ</w:t>
      </w:r>
      <w:r w:rsidR="00422981">
        <w:rPr>
          <w:rFonts w:ascii="Times New Roman" w:hAnsi="Times New Roman" w:cs="Times New Roman"/>
          <w:sz w:val="24"/>
          <w:szCs w:val="24"/>
          <w:lang w:val="el-GR"/>
        </w:rPr>
        <w:t xml:space="preserve">όσο στο μέλι της εγχώριας παραγωγής </w:t>
      </w:r>
      <w:r>
        <w:rPr>
          <w:rFonts w:ascii="Times New Roman" w:hAnsi="Times New Roman" w:cs="Times New Roman"/>
          <w:sz w:val="24"/>
          <w:szCs w:val="24"/>
          <w:lang w:val="el-GR"/>
        </w:rPr>
        <w:t xml:space="preserve">όσο και </w:t>
      </w:r>
      <w:r w:rsidRPr="00C863AF">
        <w:rPr>
          <w:rFonts w:ascii="Times New Roman" w:hAnsi="Times New Roman" w:cs="Times New Roman"/>
          <w:sz w:val="24"/>
          <w:szCs w:val="24"/>
          <w:lang w:val="el-GR"/>
        </w:rPr>
        <w:t xml:space="preserve">στα εισαγόμενα φορτία μελιού, προκειμένου να </w:t>
      </w:r>
      <w:r>
        <w:rPr>
          <w:rFonts w:ascii="Times New Roman" w:hAnsi="Times New Roman" w:cs="Times New Roman"/>
          <w:sz w:val="24"/>
          <w:szCs w:val="24"/>
          <w:lang w:val="el-GR"/>
        </w:rPr>
        <w:t>διαπιστωθεί</w:t>
      </w:r>
      <w:r w:rsidR="00422981">
        <w:rPr>
          <w:rFonts w:ascii="Times New Roman" w:hAnsi="Times New Roman" w:cs="Times New Roman"/>
          <w:sz w:val="24"/>
          <w:szCs w:val="24"/>
          <w:lang w:val="el-GR"/>
        </w:rPr>
        <w:t xml:space="preserve"> ότι</w:t>
      </w:r>
      <w:r w:rsidRPr="00C863AF">
        <w:rPr>
          <w:rFonts w:ascii="Times New Roman" w:hAnsi="Times New Roman" w:cs="Times New Roman"/>
          <w:sz w:val="24"/>
          <w:szCs w:val="24"/>
          <w:lang w:val="el-GR"/>
        </w:rPr>
        <w:t>πληροί τις προδιαγραφές ασφαλείας για να τεθεί σε κυκλοφορία (</w:t>
      </w:r>
      <w:r w:rsidR="00422981">
        <w:rPr>
          <w:rFonts w:ascii="Times New Roman" w:hAnsi="Times New Roman" w:cs="Times New Roman"/>
          <w:sz w:val="24"/>
          <w:szCs w:val="24"/>
          <w:lang w:val="el-GR"/>
        </w:rPr>
        <w:t xml:space="preserve">στο πλαίσιο του κρατικού προγράμματος </w:t>
      </w:r>
      <w:r w:rsidRPr="00C863AF">
        <w:rPr>
          <w:rFonts w:ascii="Times New Roman" w:hAnsi="Times New Roman" w:cs="Times New Roman"/>
          <w:sz w:val="24"/>
          <w:szCs w:val="24"/>
          <w:lang w:val="el-GR"/>
        </w:rPr>
        <w:t xml:space="preserve">National Chemical </w:t>
      </w:r>
      <w:r w:rsidR="00254A0F">
        <w:rPr>
          <w:rFonts w:ascii="Times New Roman" w:hAnsi="Times New Roman" w:cs="Times New Roman"/>
          <w:sz w:val="24"/>
          <w:szCs w:val="24"/>
          <w:lang w:val="el-GR"/>
        </w:rPr>
        <w:t xml:space="preserve">ResidueMonitoringProgram for </w:t>
      </w:r>
      <w:r w:rsidR="00254A0F">
        <w:rPr>
          <w:rFonts w:ascii="Times New Roman" w:hAnsi="Times New Roman" w:cs="Times New Roman"/>
          <w:sz w:val="24"/>
          <w:szCs w:val="24"/>
        </w:rPr>
        <w:t>H</w:t>
      </w:r>
      <w:r w:rsidRPr="00C863AF">
        <w:rPr>
          <w:rFonts w:ascii="Times New Roman" w:hAnsi="Times New Roman" w:cs="Times New Roman"/>
          <w:sz w:val="24"/>
          <w:szCs w:val="24"/>
          <w:lang w:val="el-GR"/>
        </w:rPr>
        <w:t>oney</w:t>
      </w:r>
      <w:r w:rsidR="00422981">
        <w:rPr>
          <w:rFonts w:ascii="Times New Roman" w:hAnsi="Times New Roman" w:cs="Times New Roman"/>
          <w:sz w:val="24"/>
          <w:szCs w:val="24"/>
          <w:lang w:val="el-GR"/>
        </w:rPr>
        <w:t xml:space="preserve"> της </w:t>
      </w:r>
      <w:r w:rsidR="00C15784" w:rsidRPr="00C15784">
        <w:rPr>
          <w:rFonts w:ascii="Times New Roman" w:hAnsi="Times New Roman" w:cs="Times New Roman"/>
          <w:sz w:val="24"/>
          <w:szCs w:val="24"/>
          <w:lang w:val="el-GR"/>
        </w:rPr>
        <w:t>Εποπτικής Υπηρεσίας</w:t>
      </w:r>
      <w:r w:rsidR="00C15784">
        <w:rPr>
          <w:rFonts w:ascii="Times New Roman" w:hAnsi="Times New Roman" w:cs="Times New Roman"/>
          <w:sz w:val="24"/>
          <w:szCs w:val="24"/>
          <w:lang w:val="el-GR"/>
        </w:rPr>
        <w:t xml:space="preserve"> Τροφίμων Καναδά/</w:t>
      </w:r>
      <w:r w:rsidRPr="00C15784">
        <w:rPr>
          <w:rFonts w:ascii="Times New Roman" w:hAnsi="Times New Roman" w:cs="Times New Roman"/>
          <w:sz w:val="24"/>
          <w:szCs w:val="24"/>
          <w:lang w:val="el-GR"/>
        </w:rPr>
        <w:t>CFIA</w:t>
      </w:r>
      <w:r w:rsidRPr="00C863AF">
        <w:rPr>
          <w:rFonts w:ascii="Times New Roman" w:hAnsi="Times New Roman" w:cs="Times New Roman"/>
          <w:sz w:val="24"/>
          <w:szCs w:val="24"/>
          <w:lang w:val="el-GR"/>
        </w:rPr>
        <w:t>).</w:t>
      </w:r>
    </w:p>
    <w:p w:rsidR="00025727" w:rsidRPr="00025727" w:rsidRDefault="00025727" w:rsidP="00ED20DA">
      <w:pPr>
        <w:pStyle w:val="af"/>
        <w:jc w:val="both"/>
        <w:rPr>
          <w:rFonts w:ascii="Times New Roman" w:eastAsia="Times New Roman" w:hAnsi="Times New Roman" w:cs="Times New Roman"/>
          <w:color w:val="0000FF"/>
          <w:sz w:val="24"/>
          <w:szCs w:val="24"/>
          <w:u w:val="single"/>
          <w:lang w:val="el-GR" w:eastAsia="el-GR"/>
        </w:rPr>
      </w:pPr>
      <w:r>
        <w:rPr>
          <w:rFonts w:ascii="Times New Roman" w:hAnsi="Times New Roman" w:cs="Times New Roman"/>
          <w:sz w:val="24"/>
          <w:szCs w:val="24"/>
        </w:rPr>
        <w:t>A</w:t>
      </w:r>
      <w:r>
        <w:rPr>
          <w:rFonts w:ascii="Times New Roman" w:hAnsi="Times New Roman" w:cs="Times New Roman"/>
          <w:sz w:val="24"/>
          <w:szCs w:val="24"/>
          <w:lang w:val="el-GR"/>
        </w:rPr>
        <w:t xml:space="preserve">ναλυτική πληροφόρηση βρίσκεται αναρτημένη στο σύνδεσμο: </w:t>
      </w:r>
      <w:hyperlink r:id="rId16" w:anchor="gdr_results" w:history="1">
        <w:r w:rsidRPr="00025727">
          <w:rPr>
            <w:rFonts w:ascii="Times New Roman" w:eastAsia="Times New Roman" w:hAnsi="Times New Roman" w:cs="Times New Roman"/>
            <w:color w:val="0000FF"/>
            <w:sz w:val="24"/>
            <w:szCs w:val="24"/>
            <w:u w:val="single"/>
            <w:lang w:val="el-GR" w:eastAsia="el-GR"/>
          </w:rPr>
          <w:t>http://www.inspection.gc.ca/industry-guidance/eng/1374161650885/1374161737236?gp=2&amp;gc=14&amp;ga=67#gdr_results</w:t>
        </w:r>
      </w:hyperlink>
      <w:r>
        <w:rPr>
          <w:rFonts w:ascii="Times New Roman" w:eastAsia="Times New Roman" w:hAnsi="Times New Roman" w:cs="Times New Roman"/>
          <w:color w:val="0000FF"/>
          <w:sz w:val="24"/>
          <w:szCs w:val="24"/>
          <w:u w:val="single"/>
          <w:lang w:val="el-GR" w:eastAsia="el-GR"/>
        </w:rPr>
        <w:t>.</w:t>
      </w:r>
    </w:p>
    <w:p w:rsidR="00025727" w:rsidRPr="00025727" w:rsidRDefault="00025727" w:rsidP="00ED20DA">
      <w:pPr>
        <w:pStyle w:val="af"/>
        <w:jc w:val="both"/>
        <w:rPr>
          <w:rFonts w:ascii="Times New Roman" w:hAnsi="Times New Roman" w:cs="Times New Roman"/>
          <w:sz w:val="24"/>
          <w:szCs w:val="24"/>
          <w:lang w:val="el-GR"/>
        </w:rPr>
      </w:pPr>
    </w:p>
    <w:p w:rsidR="00ED20DA" w:rsidRDefault="00ED20DA" w:rsidP="00ED20DA">
      <w:pPr>
        <w:pStyle w:val="af"/>
        <w:jc w:val="both"/>
        <w:rPr>
          <w:rFonts w:ascii="Times New Roman" w:hAnsi="Times New Roman" w:cs="Times New Roman"/>
          <w:sz w:val="24"/>
          <w:szCs w:val="24"/>
          <w:lang w:val="el-GR"/>
        </w:rPr>
      </w:pPr>
      <w:r w:rsidRPr="00C863AF">
        <w:rPr>
          <w:rFonts w:ascii="Times New Roman" w:hAnsi="Times New Roman" w:cs="Times New Roman"/>
          <w:sz w:val="24"/>
          <w:szCs w:val="24"/>
          <w:lang w:val="el-GR"/>
        </w:rPr>
        <w:t>Αποτέλεσμα αυτών των προληπτικών ελέγχων είναι να υπάρχουν</w:t>
      </w:r>
      <w:r w:rsidR="006073C7">
        <w:rPr>
          <w:rFonts w:ascii="Times New Roman" w:hAnsi="Times New Roman" w:cs="Times New Roman"/>
          <w:sz w:val="24"/>
          <w:szCs w:val="24"/>
          <w:lang w:val="el-GR"/>
        </w:rPr>
        <w:t>, αρκετές φορές,</w:t>
      </w:r>
      <w:r w:rsidRPr="00C863AF">
        <w:rPr>
          <w:rFonts w:ascii="Times New Roman" w:hAnsi="Times New Roman" w:cs="Times New Roman"/>
          <w:sz w:val="24"/>
          <w:szCs w:val="24"/>
          <w:lang w:val="el-GR"/>
        </w:rPr>
        <w:t xml:space="preserve"> καθυστερήσεις ή κα</w:t>
      </w:r>
      <w:r w:rsidR="00093685">
        <w:rPr>
          <w:rFonts w:ascii="Times New Roman" w:hAnsi="Times New Roman" w:cs="Times New Roman"/>
          <w:sz w:val="24"/>
          <w:szCs w:val="24"/>
          <w:lang w:val="el-GR"/>
        </w:rPr>
        <w:t>ι ανακλήσεις</w:t>
      </w:r>
      <w:r w:rsidRPr="00C863AF">
        <w:rPr>
          <w:rFonts w:ascii="Times New Roman" w:hAnsi="Times New Roman" w:cs="Times New Roman"/>
          <w:sz w:val="24"/>
          <w:szCs w:val="24"/>
          <w:lang w:val="el-GR"/>
        </w:rPr>
        <w:t xml:space="preserve"> φορτίων, από την άλλη πλευρά, όμως, </w:t>
      </w:r>
      <w:r w:rsidR="006073C7">
        <w:rPr>
          <w:rFonts w:ascii="Times New Roman" w:hAnsi="Times New Roman" w:cs="Times New Roman"/>
          <w:sz w:val="24"/>
          <w:szCs w:val="24"/>
          <w:lang w:val="el-GR"/>
        </w:rPr>
        <w:t xml:space="preserve">έτσι </w:t>
      </w:r>
      <w:r w:rsidRPr="00C863AF">
        <w:rPr>
          <w:rFonts w:ascii="Times New Roman" w:hAnsi="Times New Roman" w:cs="Times New Roman"/>
          <w:sz w:val="24"/>
          <w:szCs w:val="24"/>
          <w:lang w:val="el-GR"/>
        </w:rPr>
        <w:t xml:space="preserve">διαφυλάσσεται η εικόνα του ελληνικού μελιού, καθώς </w:t>
      </w:r>
      <w:r w:rsidR="00422981">
        <w:rPr>
          <w:rFonts w:ascii="Times New Roman" w:hAnsi="Times New Roman" w:cs="Times New Roman"/>
          <w:sz w:val="24"/>
          <w:szCs w:val="24"/>
          <w:lang w:val="el-GR"/>
        </w:rPr>
        <w:t xml:space="preserve">προλαμβάνεται η κυκλοφορία του </w:t>
      </w:r>
      <w:r w:rsidR="00254A0F">
        <w:rPr>
          <w:rFonts w:ascii="Times New Roman" w:hAnsi="Times New Roman" w:cs="Times New Roman"/>
          <w:sz w:val="24"/>
          <w:szCs w:val="24"/>
          <w:lang w:val="el-GR"/>
        </w:rPr>
        <w:t xml:space="preserve">ακατάλληλου μελιού </w:t>
      </w:r>
      <w:r w:rsidR="00422981">
        <w:rPr>
          <w:rFonts w:ascii="Times New Roman" w:hAnsi="Times New Roman" w:cs="Times New Roman"/>
          <w:sz w:val="24"/>
          <w:szCs w:val="24"/>
          <w:lang w:val="el-GR"/>
        </w:rPr>
        <w:t>στην αγορά, με το ενδεχόμενο της πρόκλησης</w:t>
      </w:r>
      <w:r w:rsidRPr="00C863AF">
        <w:rPr>
          <w:rFonts w:ascii="Times New Roman" w:hAnsi="Times New Roman" w:cs="Times New Roman"/>
          <w:sz w:val="24"/>
          <w:szCs w:val="24"/>
          <w:lang w:val="el-GR"/>
        </w:rPr>
        <w:t xml:space="preserve"> αρνητική</w:t>
      </w:r>
      <w:r w:rsidR="00422981">
        <w:rPr>
          <w:rFonts w:ascii="Times New Roman" w:hAnsi="Times New Roman" w:cs="Times New Roman"/>
          <w:sz w:val="24"/>
          <w:szCs w:val="24"/>
          <w:lang w:val="el-GR"/>
        </w:rPr>
        <w:t>ς</w:t>
      </w:r>
      <w:r w:rsidRPr="00C863AF">
        <w:rPr>
          <w:rFonts w:ascii="Times New Roman" w:hAnsi="Times New Roman" w:cs="Times New Roman"/>
          <w:sz w:val="24"/>
          <w:szCs w:val="24"/>
          <w:lang w:val="el-GR"/>
        </w:rPr>
        <w:t xml:space="preserve"> εντύπωση</w:t>
      </w:r>
      <w:r w:rsidR="00422981">
        <w:rPr>
          <w:rFonts w:ascii="Times New Roman" w:hAnsi="Times New Roman" w:cs="Times New Roman"/>
          <w:sz w:val="24"/>
          <w:szCs w:val="24"/>
          <w:lang w:val="el-GR"/>
        </w:rPr>
        <w:t xml:space="preserve">ςκαι φήμης στους καταναλωτές και </w:t>
      </w:r>
      <w:r w:rsidRPr="00C863AF">
        <w:rPr>
          <w:rFonts w:ascii="Times New Roman" w:hAnsi="Times New Roman" w:cs="Times New Roman"/>
          <w:sz w:val="24"/>
          <w:szCs w:val="24"/>
          <w:lang w:val="el-GR"/>
        </w:rPr>
        <w:t>τα ΜΜΕ</w:t>
      </w:r>
      <w:r w:rsidR="00422981">
        <w:rPr>
          <w:rFonts w:ascii="Times New Roman" w:hAnsi="Times New Roman" w:cs="Times New Roman"/>
          <w:sz w:val="24"/>
          <w:szCs w:val="24"/>
          <w:lang w:val="el-GR"/>
        </w:rPr>
        <w:t>.</w:t>
      </w:r>
    </w:p>
    <w:p w:rsidR="006073C7" w:rsidRDefault="006073C7" w:rsidP="00ED20DA">
      <w:pPr>
        <w:pStyle w:val="af"/>
        <w:jc w:val="both"/>
        <w:rPr>
          <w:rFonts w:ascii="Times New Roman" w:hAnsi="Times New Roman" w:cs="Times New Roman"/>
          <w:sz w:val="24"/>
          <w:szCs w:val="24"/>
          <w:lang w:val="el-GR"/>
        </w:rPr>
      </w:pPr>
    </w:p>
    <w:p w:rsidR="006073C7" w:rsidRPr="00093685" w:rsidRDefault="006073C7" w:rsidP="00ED20DA">
      <w:pPr>
        <w:pStyle w:val="af"/>
        <w:jc w:val="both"/>
        <w:rPr>
          <w:rFonts w:ascii="Times New Roman" w:hAnsi="Times New Roman" w:cs="Times New Roman"/>
          <w:sz w:val="24"/>
          <w:szCs w:val="24"/>
          <w:lang w:val="el-GR"/>
        </w:rPr>
      </w:pPr>
      <w:r>
        <w:rPr>
          <w:rFonts w:ascii="Times New Roman" w:hAnsi="Times New Roman" w:cs="Times New Roman"/>
          <w:sz w:val="24"/>
          <w:szCs w:val="24"/>
        </w:rPr>
        <w:t>E</w:t>
      </w:r>
      <w:r>
        <w:rPr>
          <w:rFonts w:ascii="Times New Roman" w:hAnsi="Times New Roman" w:cs="Times New Roman"/>
          <w:sz w:val="24"/>
          <w:szCs w:val="24"/>
          <w:lang w:val="el-GR"/>
        </w:rPr>
        <w:t xml:space="preserve">πισημαίνεται ότι τα όρια των </w:t>
      </w:r>
      <w:r w:rsidR="008D49A0">
        <w:rPr>
          <w:rFonts w:ascii="Times New Roman" w:hAnsi="Times New Roman" w:cs="Times New Roman"/>
          <w:sz w:val="24"/>
          <w:szCs w:val="24"/>
          <w:lang w:val="el-GR"/>
        </w:rPr>
        <w:t xml:space="preserve">ανιχνεύσιμων </w:t>
      </w:r>
      <w:r>
        <w:rPr>
          <w:rFonts w:ascii="Times New Roman" w:hAnsi="Times New Roman" w:cs="Times New Roman"/>
          <w:sz w:val="24"/>
          <w:szCs w:val="24"/>
          <w:lang w:val="el-GR"/>
        </w:rPr>
        <w:t>επιτρεπόμενων χημικών καταλοίπων στο μέλι διαφέρουν στον Καναδά από αυτά της Ε.Ε.</w:t>
      </w:r>
      <w:r w:rsidR="00093685">
        <w:rPr>
          <w:rFonts w:ascii="Times New Roman" w:hAnsi="Times New Roman" w:cs="Times New Roman"/>
          <w:sz w:val="24"/>
          <w:szCs w:val="24"/>
          <w:lang w:val="el-GR"/>
        </w:rPr>
        <w:t>και, συγκεκριμένα, είναι πολύ χαμηλότερα με αποτέλεσμα να ανακαλούνται φορτία μελιού λόγω κατάδειξης στη χημική ανάλυση μη αποδεκτών επιπέδων καταλοίπων που στην Ε.Ε. δεν θα ανιχνεύονταν.</w:t>
      </w:r>
    </w:p>
    <w:p w:rsidR="00025727" w:rsidRDefault="00025727" w:rsidP="0029550F">
      <w:pPr>
        <w:pStyle w:val="af"/>
        <w:jc w:val="both"/>
        <w:rPr>
          <w:rFonts w:ascii="Times New Roman" w:hAnsi="Times New Roman" w:cs="Times New Roman"/>
          <w:sz w:val="24"/>
          <w:szCs w:val="24"/>
          <w:lang w:val="el-GR"/>
        </w:rPr>
      </w:pPr>
    </w:p>
    <w:p w:rsidR="0029550F" w:rsidRPr="00C863AF" w:rsidRDefault="0029550F" w:rsidP="0029550F">
      <w:pPr>
        <w:pStyle w:val="af"/>
        <w:jc w:val="both"/>
        <w:rPr>
          <w:rFonts w:ascii="Times New Roman" w:hAnsi="Times New Roman" w:cs="Times New Roman"/>
          <w:sz w:val="24"/>
          <w:szCs w:val="24"/>
          <w:lang w:val="el-GR"/>
        </w:rPr>
      </w:pPr>
      <w:r w:rsidRPr="00C863AF">
        <w:rPr>
          <w:rFonts w:ascii="Times New Roman" w:hAnsi="Times New Roman" w:cs="Times New Roman"/>
          <w:sz w:val="24"/>
          <w:szCs w:val="24"/>
          <w:lang w:val="el-GR"/>
        </w:rPr>
        <w:t xml:space="preserve">Η Καναδική νομοθεσία που διέπει το μέλι βρίσκεται ανηρτημένη στο σύνδεσμο: </w:t>
      </w:r>
    </w:p>
    <w:p w:rsidR="0029550F" w:rsidRPr="0029550F" w:rsidRDefault="00722005" w:rsidP="0029550F">
      <w:pPr>
        <w:pStyle w:val="af"/>
        <w:jc w:val="both"/>
        <w:rPr>
          <w:rFonts w:ascii="Times New Roman" w:eastAsia="Times New Roman" w:hAnsi="Times New Roman" w:cs="Times New Roman"/>
          <w:color w:val="0000FF"/>
          <w:sz w:val="24"/>
          <w:szCs w:val="24"/>
          <w:u w:val="single"/>
          <w:lang w:val="el-GR" w:eastAsia="el-GR"/>
        </w:rPr>
      </w:pPr>
      <w:hyperlink r:id="rId17" w:history="1">
        <w:r w:rsidR="0029550F" w:rsidRPr="0029550F">
          <w:rPr>
            <w:rFonts w:ascii="Times New Roman" w:eastAsia="Times New Roman" w:hAnsi="Times New Roman" w:cs="Times New Roman"/>
            <w:color w:val="0000FF"/>
            <w:sz w:val="24"/>
            <w:szCs w:val="24"/>
            <w:u w:val="single"/>
            <w:lang w:val="el-GR" w:eastAsia="el-GR"/>
          </w:rPr>
          <w:t>http://lawslois.justice.gc.ca/eng/regulations/C.R.C.,_c._287/index.html</w:t>
        </w:r>
      </w:hyperlink>
    </w:p>
    <w:p w:rsidR="00093685" w:rsidRDefault="00093685" w:rsidP="00591900"/>
    <w:p w:rsidR="006073C7" w:rsidRDefault="006073C7" w:rsidP="006073C7">
      <w:pPr>
        <w:pStyle w:val="af"/>
        <w:jc w:val="both"/>
        <w:rPr>
          <w:rFonts w:ascii="Times New Roman" w:hAnsi="Times New Roman" w:cs="Times New Roman"/>
          <w:sz w:val="24"/>
          <w:szCs w:val="24"/>
          <w:lang w:val="el-GR"/>
        </w:rPr>
      </w:pPr>
      <w:r w:rsidRPr="006073C7">
        <w:rPr>
          <w:lang w:val="el-GR"/>
        </w:rPr>
        <w:t>Όσον αφορά την ετικέτα του μελιού αυτή πρ</w:t>
      </w:r>
      <w:r>
        <w:rPr>
          <w:lang w:val="el-GR"/>
        </w:rPr>
        <w:t xml:space="preserve">έπει να αναγράφει </w:t>
      </w:r>
      <w:r w:rsidRPr="00C863AF">
        <w:rPr>
          <w:rFonts w:ascii="Times New Roman" w:hAnsi="Times New Roman" w:cs="Times New Roman"/>
          <w:sz w:val="24"/>
          <w:szCs w:val="24"/>
          <w:lang w:val="el-GR"/>
        </w:rPr>
        <w:t xml:space="preserve">το όνομα και </w:t>
      </w:r>
      <w:r>
        <w:rPr>
          <w:rFonts w:ascii="Times New Roman" w:hAnsi="Times New Roman" w:cs="Times New Roman"/>
          <w:sz w:val="24"/>
          <w:szCs w:val="24"/>
          <w:lang w:val="el-GR"/>
        </w:rPr>
        <w:t>τ</w:t>
      </w:r>
      <w:r w:rsidRPr="00C863AF">
        <w:rPr>
          <w:rFonts w:ascii="Times New Roman" w:hAnsi="Times New Roman" w:cs="Times New Roman"/>
          <w:sz w:val="24"/>
          <w:szCs w:val="24"/>
          <w:lang w:val="el-GR"/>
        </w:rPr>
        <w:t>η</w:t>
      </w:r>
      <w:r>
        <w:rPr>
          <w:rFonts w:ascii="Times New Roman" w:hAnsi="Times New Roman" w:cs="Times New Roman"/>
          <w:sz w:val="24"/>
          <w:szCs w:val="24"/>
          <w:lang w:val="el-GR"/>
        </w:rPr>
        <w:t>ν</w:t>
      </w:r>
      <w:r w:rsidRPr="00C863AF">
        <w:rPr>
          <w:rFonts w:ascii="Times New Roman" w:hAnsi="Times New Roman" w:cs="Times New Roman"/>
          <w:sz w:val="24"/>
          <w:szCs w:val="24"/>
          <w:lang w:val="el-GR"/>
        </w:rPr>
        <w:t xml:space="preserve"> έδρα τη</w:t>
      </w:r>
      <w:r>
        <w:rPr>
          <w:rFonts w:ascii="Times New Roman" w:hAnsi="Times New Roman" w:cs="Times New Roman"/>
          <w:sz w:val="24"/>
          <w:szCs w:val="24"/>
          <w:lang w:val="el-GR"/>
        </w:rPr>
        <w:t xml:space="preserve">ς εταιρείας, το εμπορικό σήμα, τον τύπο, χρώμα, καθαρό βάρος, </w:t>
      </w:r>
      <w:r w:rsidRPr="00C863AF">
        <w:rPr>
          <w:rFonts w:ascii="Times New Roman" w:hAnsi="Times New Roman" w:cs="Times New Roman"/>
          <w:sz w:val="24"/>
          <w:szCs w:val="24"/>
          <w:lang w:val="el-GR"/>
        </w:rPr>
        <w:t xml:space="preserve">χώρα προέλευσης και τα διατροφικά </w:t>
      </w:r>
      <w:r w:rsidR="007540D4">
        <w:rPr>
          <w:rFonts w:ascii="Times New Roman" w:hAnsi="Times New Roman" w:cs="Times New Roman"/>
          <w:sz w:val="24"/>
          <w:szCs w:val="24"/>
          <w:lang w:val="el-GR"/>
        </w:rPr>
        <w:t xml:space="preserve">του </w:t>
      </w:r>
      <w:r w:rsidRPr="00C863AF">
        <w:rPr>
          <w:rFonts w:ascii="Times New Roman" w:hAnsi="Times New Roman" w:cs="Times New Roman"/>
          <w:sz w:val="24"/>
          <w:szCs w:val="24"/>
          <w:lang w:val="el-GR"/>
        </w:rPr>
        <w:t>στοιχεία.</w:t>
      </w:r>
    </w:p>
    <w:p w:rsidR="006073C7" w:rsidRPr="006073C7" w:rsidRDefault="006073C7" w:rsidP="006073C7">
      <w:pPr>
        <w:pStyle w:val="af"/>
        <w:jc w:val="both"/>
        <w:rPr>
          <w:rFonts w:ascii="Times New Roman" w:eastAsia="Times New Roman" w:hAnsi="Times New Roman" w:cs="Times New Roman"/>
          <w:color w:val="0000FF"/>
          <w:sz w:val="24"/>
          <w:szCs w:val="24"/>
          <w:u w:val="single"/>
          <w:lang w:val="el-GR" w:eastAsia="el-GR"/>
        </w:rPr>
      </w:pPr>
      <w:r>
        <w:rPr>
          <w:rFonts w:ascii="Times New Roman" w:hAnsi="Times New Roman" w:cs="Times New Roman"/>
          <w:sz w:val="24"/>
          <w:szCs w:val="24"/>
          <w:lang w:val="el-GR"/>
        </w:rPr>
        <w:t xml:space="preserve">Αναλυτικές πληροφορίες στον ιστότοπο: </w:t>
      </w:r>
      <w:hyperlink r:id="rId18" w:history="1">
        <w:r w:rsidRPr="006073C7">
          <w:rPr>
            <w:rFonts w:ascii="Times New Roman" w:eastAsia="Times New Roman" w:hAnsi="Times New Roman" w:cs="Times New Roman"/>
            <w:color w:val="0000FF"/>
            <w:sz w:val="24"/>
            <w:szCs w:val="24"/>
            <w:u w:val="single"/>
            <w:lang w:val="el-GR" w:eastAsia="el-GR"/>
          </w:rPr>
          <w:t>http://www.inspection.gc.ca/food/labelling/food-labelling-for-industry/honey-products/eng/1392907854578/1392907941975?chap=17</w:t>
        </w:r>
      </w:hyperlink>
      <w:r w:rsidRPr="006073C7">
        <w:rPr>
          <w:rFonts w:ascii="Times New Roman" w:eastAsia="Times New Roman" w:hAnsi="Times New Roman" w:cs="Times New Roman"/>
          <w:color w:val="0000FF"/>
          <w:sz w:val="24"/>
          <w:szCs w:val="24"/>
          <w:u w:val="single"/>
          <w:lang w:val="el-GR" w:eastAsia="el-GR"/>
        </w:rPr>
        <w:t>.</w:t>
      </w:r>
    </w:p>
    <w:p w:rsidR="00134EE1" w:rsidRDefault="00134EE1" w:rsidP="00591900">
      <w:pPr>
        <w:rPr>
          <w:rFonts w:eastAsiaTheme="minorHAnsi"/>
          <w:lang w:eastAsia="en-US"/>
        </w:rPr>
      </w:pPr>
    </w:p>
    <w:p w:rsidR="00591900" w:rsidRPr="00591900" w:rsidRDefault="00CA7F59" w:rsidP="00591900">
      <w:r>
        <w:rPr>
          <w:b/>
          <w:bCs/>
          <w:u w:val="single"/>
        </w:rPr>
        <w:t>Ζ</w:t>
      </w:r>
      <w:r w:rsidR="00E35176">
        <w:rPr>
          <w:b/>
          <w:bCs/>
          <w:u w:val="single"/>
        </w:rPr>
        <w:t>. ΒΙΟΛΟΓΙΚΑ ΠΡΟΪΟΝΤΑ</w:t>
      </w:r>
    </w:p>
    <w:p w:rsidR="00591900" w:rsidRPr="00591900" w:rsidRDefault="00591900" w:rsidP="00591900">
      <w:pPr>
        <w:spacing w:before="100" w:beforeAutospacing="1" w:after="100" w:afterAutospacing="1"/>
        <w:jc w:val="both"/>
      </w:pPr>
      <w:r w:rsidRPr="00591900">
        <w:t xml:space="preserve">Τα προϊόντα που προσδιορίζονται ως βιολογικά πρέπει να πληρούν τις προϋποθέσεις των κανονισμών βιολογικών προϊόντων (organicproductsregulations) </w:t>
      </w:r>
      <w:r w:rsidRPr="00591900">
        <w:rPr>
          <w:lang w:val="en-US"/>
        </w:rPr>
        <w:t>http</w:t>
      </w:r>
      <w:r w:rsidRPr="00591900">
        <w:t>://</w:t>
      </w:r>
      <w:r w:rsidRPr="00591900">
        <w:rPr>
          <w:lang w:val="en-US"/>
        </w:rPr>
        <w:t>laws</w:t>
      </w:r>
      <w:r w:rsidRPr="00591900">
        <w:t>-</w:t>
      </w:r>
      <w:r w:rsidRPr="00591900">
        <w:rPr>
          <w:lang w:val="en-US"/>
        </w:rPr>
        <w:t>lois</w:t>
      </w:r>
      <w:r w:rsidRPr="00591900">
        <w:t>.</w:t>
      </w:r>
      <w:r w:rsidRPr="00591900">
        <w:rPr>
          <w:lang w:val="en-US"/>
        </w:rPr>
        <w:t>justice</w:t>
      </w:r>
      <w:r w:rsidRPr="00591900">
        <w:t>.</w:t>
      </w:r>
      <w:r w:rsidRPr="00591900">
        <w:rPr>
          <w:lang w:val="en-US"/>
        </w:rPr>
        <w:t>gc</w:t>
      </w:r>
      <w:r w:rsidRPr="00591900">
        <w:t>.</w:t>
      </w:r>
      <w:r w:rsidRPr="00591900">
        <w:rPr>
          <w:lang w:val="en-US"/>
        </w:rPr>
        <w:t>ca</w:t>
      </w:r>
      <w:r w:rsidRPr="00591900">
        <w:t>/</w:t>
      </w:r>
      <w:r w:rsidRPr="00591900">
        <w:rPr>
          <w:lang w:val="en-US"/>
        </w:rPr>
        <w:t>eng</w:t>
      </w:r>
      <w:r w:rsidRPr="00591900">
        <w:t>/</w:t>
      </w:r>
      <w:r w:rsidRPr="00591900">
        <w:rPr>
          <w:lang w:val="en-US"/>
        </w:rPr>
        <w:t>regulations</w:t>
      </w:r>
      <w:r w:rsidRPr="00591900">
        <w:t>/</w:t>
      </w:r>
      <w:r w:rsidRPr="00591900">
        <w:rPr>
          <w:lang w:val="en-US"/>
        </w:rPr>
        <w:t>SOR</w:t>
      </w:r>
      <w:r w:rsidRPr="00591900">
        <w:t>-2009-176 και να φέρουν πιστοποίηση από οργανισμό αναγνωρισμένο από την Επο</w:t>
      </w:r>
      <w:r w:rsidR="00F561DD">
        <w:t>πτική Υπηρεσία Τροφίμων Καναδά/</w:t>
      </w:r>
      <w:r w:rsidRPr="00591900">
        <w:t>C</w:t>
      </w:r>
      <w:r w:rsidR="00F561DD">
        <w:rPr>
          <w:lang w:val="en-US"/>
        </w:rPr>
        <w:t>FI</w:t>
      </w:r>
      <w:r w:rsidR="00F561DD">
        <w:t>A</w:t>
      </w:r>
      <w:r w:rsidRPr="00591900">
        <w:t xml:space="preserve">). </w:t>
      </w:r>
    </w:p>
    <w:p w:rsidR="00591900" w:rsidRPr="00591900" w:rsidRDefault="00591900" w:rsidP="00591900">
      <w:pPr>
        <w:spacing w:before="100" w:beforeAutospacing="1" w:after="100" w:afterAutospacing="1"/>
        <w:jc w:val="both"/>
      </w:pPr>
      <w:r w:rsidRPr="00591900">
        <w:t xml:space="preserve">Οι Οργανισμοί Πιστοποίησης των χωρών Ε.Ε. που αναγνωρίζονται από τις καναδικές αρχές είναι αυτοί που αναφέρονται στο σύνδεσμο: </w:t>
      </w:r>
      <w:hyperlink r:id="rId19" w:history="1">
        <w:r w:rsidRPr="00591900">
          <w:rPr>
            <w:color w:val="0000FF"/>
            <w:u w:val="single"/>
          </w:rPr>
          <w:t>http://ec.europa.eu/agriculture/ofis_public/r8/ctrl_r8.cfm?targetUrl=home</w:t>
        </w:r>
      </w:hyperlink>
      <w:r w:rsidRPr="00591900">
        <w:t>.</w:t>
      </w:r>
      <w:r w:rsidRPr="00591900">
        <w:rPr>
          <w:b/>
          <w:bCs/>
        </w:rPr>
        <w:t xml:space="preserve">  </w:t>
      </w:r>
    </w:p>
    <w:p w:rsidR="006A2313" w:rsidRDefault="007D7E86" w:rsidP="006A2313">
      <w:pPr>
        <w:jc w:val="both"/>
        <w:rPr>
          <w:bCs/>
        </w:rPr>
      </w:pPr>
      <w:r>
        <w:rPr>
          <w:b/>
          <w:bCs/>
        </w:rPr>
        <w:t>Σημεία</w:t>
      </w:r>
      <w:r w:rsidR="0012353F" w:rsidRPr="0012353F">
        <w:rPr>
          <w:b/>
          <w:bCs/>
        </w:rPr>
        <w:t xml:space="preserve"> προσοχής:</w:t>
      </w:r>
      <w:r w:rsidR="0012353F" w:rsidRPr="0012353F">
        <w:rPr>
          <w:bCs/>
        </w:rPr>
        <w:t xml:space="preserve">Στον </w:t>
      </w:r>
      <w:r w:rsidR="0012353F">
        <w:rPr>
          <w:bCs/>
        </w:rPr>
        <w:t>Καναδά για να χαρακτηρισθεί ένα προϊόν ως βιολογικό</w:t>
      </w:r>
      <w:r w:rsidR="006A2313" w:rsidRPr="006A2313">
        <w:rPr>
          <w:bCs/>
        </w:rPr>
        <w:t>/</w:t>
      </w:r>
      <w:r w:rsidR="006A2313">
        <w:rPr>
          <w:bCs/>
          <w:lang w:val="en-US"/>
        </w:rPr>
        <w:t>o</w:t>
      </w:r>
      <w:r w:rsidR="006A2313">
        <w:rPr>
          <w:bCs/>
        </w:rPr>
        <w:t>ργανικό</w:t>
      </w:r>
      <w:r w:rsidR="0012353F">
        <w:rPr>
          <w:bCs/>
        </w:rPr>
        <w:t xml:space="preserve"> απαιτείται να έχει </w:t>
      </w:r>
      <w:r w:rsidR="006A2313">
        <w:rPr>
          <w:bCs/>
        </w:rPr>
        <w:t xml:space="preserve">λάβει τη σχετική πιστοποίηση από τον Οργανισμό </w:t>
      </w:r>
      <w:r w:rsidR="006A2313">
        <w:rPr>
          <w:bCs/>
          <w:lang w:val="en-US"/>
        </w:rPr>
        <w:t>ECOCERT</w:t>
      </w:r>
      <w:r w:rsidR="006A2313">
        <w:rPr>
          <w:bCs/>
        </w:rPr>
        <w:t>, χωρίς, απαραιτήτως, αυτό να σημαίνει ότι δεν εμπεριέχει γεννητικά τροποποιημένου οργανισμούς.</w:t>
      </w:r>
    </w:p>
    <w:p w:rsidR="006A2313" w:rsidRPr="006A2313" w:rsidRDefault="006A2313" w:rsidP="006A2313">
      <w:pPr>
        <w:jc w:val="both"/>
        <w:rPr>
          <w:bCs/>
        </w:rPr>
      </w:pPr>
      <w:r>
        <w:rPr>
          <w:bCs/>
          <w:lang w:val="en-US"/>
        </w:rPr>
        <w:t>T</w:t>
      </w:r>
      <w:r w:rsidRPr="006A2313">
        <w:rPr>
          <w:bCs/>
        </w:rPr>
        <w:t>α πιστοποιημ</w:t>
      </w:r>
      <w:r>
        <w:rPr>
          <w:bCs/>
        </w:rPr>
        <w:t>ένα ως βιολογικά τρόφιμα φέρουν το λ</w:t>
      </w:r>
      <w:r w:rsidR="00E03400">
        <w:rPr>
          <w:bCs/>
        </w:rPr>
        <w:t>ογότυπο</w:t>
      </w:r>
      <w:r>
        <w:rPr>
          <w:bCs/>
        </w:rPr>
        <w:t xml:space="preserve"> «</w:t>
      </w:r>
      <w:r>
        <w:rPr>
          <w:bCs/>
          <w:lang w:val="en-US"/>
        </w:rPr>
        <w:t>CanadaOrganic</w:t>
      </w:r>
      <w:r>
        <w:rPr>
          <w:bCs/>
        </w:rPr>
        <w:t>»</w:t>
      </w:r>
      <w:r w:rsidRPr="006A2313">
        <w:rPr>
          <w:bCs/>
        </w:rPr>
        <w:t>.</w:t>
      </w:r>
    </w:p>
    <w:p w:rsidR="006A2313" w:rsidRDefault="006A2313" w:rsidP="006A2313">
      <w:pPr>
        <w:jc w:val="both"/>
        <w:rPr>
          <w:bCs/>
        </w:rPr>
      </w:pPr>
    </w:p>
    <w:p w:rsidR="006A2313" w:rsidRDefault="006A2313" w:rsidP="006A2313">
      <w:pPr>
        <w:jc w:val="both"/>
        <w:rPr>
          <w:bCs/>
        </w:rPr>
      </w:pPr>
      <w:r w:rsidRPr="006A2313">
        <w:rPr>
          <w:bCs/>
        </w:rPr>
        <w:t>Αντ</w:t>
      </w:r>
      <w:r>
        <w:rPr>
          <w:bCs/>
        </w:rPr>
        <w:t xml:space="preserve">ίθετα, η πιστοποίηση για τα τρόφιμα που δεν εμπεριέχουν γεννητικά τροποποιημένους οργανισμούς αποτελεί χωριστή διαδικασία και διενεργείται από </w:t>
      </w:r>
      <w:r w:rsidR="00D4567C">
        <w:rPr>
          <w:bCs/>
        </w:rPr>
        <w:t xml:space="preserve">τον Μη Κυβερνητικό Οργανισμό </w:t>
      </w:r>
      <w:r w:rsidR="00D4567C">
        <w:rPr>
          <w:bCs/>
          <w:lang w:val="en-US"/>
        </w:rPr>
        <w:t>NonGMOproject</w:t>
      </w:r>
      <w:r w:rsidR="00D4567C">
        <w:rPr>
          <w:bCs/>
        </w:rPr>
        <w:t>.</w:t>
      </w:r>
    </w:p>
    <w:p w:rsidR="00D4567C" w:rsidRPr="00D4567C" w:rsidRDefault="00D4567C" w:rsidP="006A2313">
      <w:pPr>
        <w:jc w:val="both"/>
        <w:rPr>
          <w:bCs/>
        </w:rPr>
      </w:pPr>
      <w:r>
        <w:rPr>
          <w:bCs/>
        </w:rPr>
        <w:t>Τα πιστοποιημένα αυτά τρόφιμα φέρουν το λ</w:t>
      </w:r>
      <w:r w:rsidR="00E03400">
        <w:rPr>
          <w:bCs/>
        </w:rPr>
        <w:t>ογότυπο</w:t>
      </w:r>
      <w:r>
        <w:rPr>
          <w:bCs/>
        </w:rPr>
        <w:t xml:space="preserve"> «</w:t>
      </w:r>
      <w:r>
        <w:rPr>
          <w:bCs/>
          <w:lang w:val="en-US"/>
        </w:rPr>
        <w:t>NonGMOprojectverified</w:t>
      </w:r>
      <w:r>
        <w:rPr>
          <w:bCs/>
        </w:rPr>
        <w:t>»</w:t>
      </w:r>
    </w:p>
    <w:p w:rsidR="00591900" w:rsidRPr="00591900" w:rsidRDefault="00CA7F59" w:rsidP="00591900">
      <w:pPr>
        <w:spacing w:before="100" w:beforeAutospacing="1" w:after="100" w:afterAutospacing="1"/>
        <w:jc w:val="both"/>
      </w:pPr>
      <w:r>
        <w:rPr>
          <w:b/>
          <w:bCs/>
          <w:u w:val="single"/>
        </w:rPr>
        <w:t>Η</w:t>
      </w:r>
      <w:r w:rsidR="00E35176">
        <w:rPr>
          <w:b/>
          <w:bCs/>
          <w:u w:val="single"/>
        </w:rPr>
        <w:t>. ΥΓΙΕΙΝΑ ΤΡΟΦΙΜΑ</w:t>
      </w:r>
    </w:p>
    <w:p w:rsidR="00591900" w:rsidRPr="00591900" w:rsidRDefault="00591900" w:rsidP="00591900">
      <w:pPr>
        <w:spacing w:before="100" w:beforeAutospacing="1" w:after="100" w:afterAutospacing="1"/>
        <w:jc w:val="both"/>
      </w:pPr>
      <w:r w:rsidRPr="00591900">
        <w:t>Τα τρόφιμα που χαρακτηρίζονται ως φυσικά προϊόντα υγείας (</w:t>
      </w:r>
      <w:r w:rsidRPr="00591900">
        <w:rPr>
          <w:lang w:val="en-US"/>
        </w:rPr>
        <w:t>naturalhealthproducts</w:t>
      </w:r>
      <w:r w:rsidRPr="00591900">
        <w:t>) κατατάσσονται σύμφωνα με το</w:t>
      </w:r>
      <w:r w:rsidR="008D038E">
        <w:t>ν Κανονισμό</w:t>
      </w:r>
      <w:r w:rsidRPr="00591900">
        <w:rPr>
          <w:lang w:val="en-US"/>
        </w:rPr>
        <w:t>FoodandDrugAct</w:t>
      </w:r>
      <w:r w:rsidRPr="00591900">
        <w:t xml:space="preserve"> σε υποκατηγορία των φαρμάκων και διέπονται από τους Κανονισμούς </w:t>
      </w:r>
      <w:r w:rsidRPr="00591900">
        <w:rPr>
          <w:i/>
          <w:iCs/>
          <w:lang w:val="en-CA"/>
        </w:rPr>
        <w:t>NaturalHealthProductRegulations</w:t>
      </w:r>
      <w:r w:rsidRPr="00591900">
        <w:rPr>
          <w:i/>
          <w:iCs/>
        </w:rPr>
        <w:t xml:space="preserve"> (</w:t>
      </w:r>
      <w:r w:rsidRPr="00591900">
        <w:rPr>
          <w:i/>
          <w:iCs/>
          <w:lang w:val="en-CA"/>
        </w:rPr>
        <w:t>NHPR</w:t>
      </w:r>
      <w:r w:rsidRPr="00591900">
        <w:t xml:space="preserve">). Αυτά είναι τα λεγόμενα </w:t>
      </w:r>
      <w:r w:rsidRPr="00591900">
        <w:rPr>
          <w:lang w:val="en-CA"/>
        </w:rPr>
        <w:t>over</w:t>
      </w:r>
      <w:r w:rsidRPr="00591900">
        <w:t>-</w:t>
      </w:r>
      <w:r w:rsidRPr="00591900">
        <w:rPr>
          <w:lang w:val="en-CA"/>
        </w:rPr>
        <w:t>the</w:t>
      </w:r>
      <w:r w:rsidRPr="00591900">
        <w:t>-</w:t>
      </w:r>
      <w:r w:rsidRPr="00591900">
        <w:rPr>
          <w:lang w:val="en-CA"/>
        </w:rPr>
        <w:t>counter</w:t>
      </w:r>
      <w:r w:rsidRPr="00591900">
        <w:t xml:space="preserve"> σκευάσματα που λαμβάνονται σε προκαθορισμένες δοσολογίες για την πρόληψη ή την θεραπεία μιας ασθένειας ή μιας παθολογικής κατάστασης, τη μείωση κινδύνων για την υγεία ή, απλά, τη διατήρηση της καλής υγείας. </w:t>
      </w:r>
    </w:p>
    <w:p w:rsidR="00591900" w:rsidRPr="00591900" w:rsidRDefault="00591900" w:rsidP="00591900">
      <w:pPr>
        <w:spacing w:before="100" w:beforeAutospacing="1" w:after="100" w:afterAutospacing="1"/>
        <w:jc w:val="both"/>
      </w:pPr>
      <w:r w:rsidRPr="00591900">
        <w:t xml:space="preserve">Αυτά μπορούν να έχουν τη μορφή ταμπλέτας, κάψουλας, φιαλιδίου, βάμματος, διαλύματος,  αλοιφής  ή σταγόνων. </w:t>
      </w:r>
    </w:p>
    <w:p w:rsidR="0018141A" w:rsidRDefault="00591900" w:rsidP="00591900">
      <w:pPr>
        <w:spacing w:before="100" w:beforeAutospacing="1" w:after="100" w:afterAutospacing="1"/>
        <w:jc w:val="both"/>
      </w:pPr>
      <w:r>
        <w:t xml:space="preserve">     Π</w:t>
      </w:r>
      <w:r w:rsidRPr="00591900">
        <w:t>ερι</w:t>
      </w:r>
      <w:r>
        <w:t>σσότερες πληροφορίες βρίσκονται αναρτημένες</w:t>
      </w:r>
      <w:r w:rsidRPr="00591900">
        <w:t xml:space="preserve"> στο σύνδεσμο: </w:t>
      </w:r>
      <w:hyperlink r:id="rId20" w:history="1">
        <w:r w:rsidRPr="00591900">
          <w:rPr>
            <w:color w:val="0000FF"/>
            <w:u w:val="single"/>
          </w:rPr>
          <w:t>http://www.agr.gc.ca/eng/industry-markets-and-trade/market-information-by-sector/processed-food-and-beverages/trends-and-market-opportunities-for-the-food-processing-sector/canada-s-regulatory-system-for-foods-with-health-benefits-an-overview-for-industry/?id=1274467299466</w:t>
        </w:r>
      </w:hyperlink>
      <w:r w:rsidRPr="00591900">
        <w:t>.</w:t>
      </w:r>
    </w:p>
    <w:p w:rsidR="00591900" w:rsidRPr="00591900" w:rsidRDefault="00CA7F59" w:rsidP="00591900">
      <w:pPr>
        <w:spacing w:before="100" w:beforeAutospacing="1" w:after="100" w:afterAutospacing="1"/>
        <w:jc w:val="both"/>
      </w:pPr>
      <w:r>
        <w:rPr>
          <w:b/>
          <w:bCs/>
          <w:u w:val="single"/>
        </w:rPr>
        <w:t>Θ</w:t>
      </w:r>
      <w:r w:rsidR="00E35176">
        <w:rPr>
          <w:b/>
          <w:bCs/>
          <w:u w:val="single"/>
        </w:rPr>
        <w:t>. ΕΙΣΑΓΩΓΙΚΟΙ ΔΑΣΜΟΙ</w:t>
      </w:r>
    </w:p>
    <w:p w:rsidR="00591900" w:rsidRPr="00591900" w:rsidRDefault="00591900" w:rsidP="00591900">
      <w:pPr>
        <w:spacing w:before="100" w:beforeAutospacing="1" w:after="100" w:afterAutospacing="1"/>
        <w:jc w:val="both"/>
      </w:pPr>
      <w:r w:rsidRPr="00591900">
        <w:t xml:space="preserve">Από 21/9/2017 έχουν καταργηθεί </w:t>
      </w:r>
      <w:r w:rsidRPr="00591900">
        <w:rPr>
          <w:b/>
        </w:rPr>
        <w:t>όλοι οι εισαγωγικοί δασμοί</w:t>
      </w:r>
      <w:r w:rsidR="006044E3">
        <w:rPr>
          <w:b/>
        </w:rPr>
        <w:t xml:space="preserve"> στα τυποποιημένα τρόφιμα</w:t>
      </w:r>
      <w:r w:rsidRPr="00591900">
        <w:t>, μετά την έναρξη προσωρινής εφαρμογής της Ολοκληρωμένης Οικονομικής και Εμπορικής Συμφωνίας Ε.Ε.-Καναδά/</w:t>
      </w:r>
      <w:r w:rsidRPr="00591900">
        <w:rPr>
          <w:lang w:val="en-CA"/>
        </w:rPr>
        <w:t>CETA</w:t>
      </w:r>
      <w:r w:rsidRPr="00591900">
        <w:t>.</w:t>
      </w:r>
    </w:p>
    <w:p w:rsidR="00591900" w:rsidRPr="00591900" w:rsidRDefault="00591900" w:rsidP="00591900">
      <w:pPr>
        <w:spacing w:before="100" w:beforeAutospacing="1" w:after="100" w:afterAutospacing="1"/>
        <w:jc w:val="both"/>
      </w:pPr>
      <w:r w:rsidRPr="00591900">
        <w:rPr>
          <w:lang w:val="en-CA"/>
        </w:rPr>
        <w:t>T</w:t>
      </w:r>
      <w:r w:rsidRPr="00591900">
        <w:t>α ελληνικά προϊόντα</w:t>
      </w:r>
      <w:r w:rsidR="006044E3">
        <w:t xml:space="preserve">,για να μπορέσουν να εισαχθούν με το προνομιακό καθεστώς </w:t>
      </w:r>
      <w:r w:rsidR="006044E3">
        <w:rPr>
          <w:lang w:val="en-US"/>
        </w:rPr>
        <w:t>CETA</w:t>
      </w:r>
      <w:r w:rsidR="006044E3" w:rsidRPr="006044E3">
        <w:t>,</w:t>
      </w:r>
      <w:r w:rsidRPr="00591900">
        <w:t xml:space="preserve">θα πρέπει να συνοδεύονται από το πιστοποιητικό καταγωγής του συστήματος </w:t>
      </w:r>
      <w:r w:rsidRPr="00591900">
        <w:rPr>
          <w:lang w:val="en-US"/>
        </w:rPr>
        <w:t>REX</w:t>
      </w:r>
      <w:r w:rsidRPr="00591900">
        <w:t>/</w:t>
      </w:r>
      <w:r w:rsidRPr="00591900">
        <w:rPr>
          <w:lang w:val="en-US"/>
        </w:rPr>
        <w:t>RegisteredExporterSystem</w:t>
      </w:r>
      <w:r w:rsidRPr="00591900">
        <w:t xml:space="preserve"> της Ε.Ε.</w:t>
      </w:r>
    </w:p>
    <w:p w:rsidR="00591900" w:rsidRPr="00591900" w:rsidRDefault="00CA7F59" w:rsidP="00591900">
      <w:pPr>
        <w:spacing w:before="100" w:beforeAutospacing="1" w:after="100" w:afterAutospacing="1"/>
        <w:jc w:val="both"/>
      </w:pPr>
      <w:r>
        <w:rPr>
          <w:b/>
          <w:u w:val="single"/>
        </w:rPr>
        <w:lastRenderedPageBreak/>
        <w:t>Ι</w:t>
      </w:r>
      <w:r w:rsidR="00E35176" w:rsidRPr="008973F3">
        <w:rPr>
          <w:b/>
          <w:u w:val="single"/>
        </w:rPr>
        <w:t xml:space="preserve">. </w:t>
      </w:r>
      <w:r w:rsidR="00E35176">
        <w:rPr>
          <w:b/>
          <w:bCs/>
          <w:u w:val="single"/>
        </w:rPr>
        <w:t>ΣΗΜΑΝΣΗ ΚΑΙ ΕΤΙΚΕΤΑ</w:t>
      </w:r>
    </w:p>
    <w:p w:rsidR="00591900" w:rsidRPr="00591900" w:rsidRDefault="00591900" w:rsidP="00923715">
      <w:pPr>
        <w:jc w:val="both"/>
      </w:pPr>
      <w:r w:rsidRPr="00591900">
        <w:rPr>
          <w:b/>
          <w:bCs/>
        </w:rPr>
        <w:t> </w:t>
      </w:r>
      <w:r w:rsidRPr="00591900">
        <w:t>Οι προδιαγραφές της σήμανσης περιγράφονται αναλυτικά στον κάτωθι σύνδεσμο:</w:t>
      </w:r>
    </w:p>
    <w:p w:rsidR="00591900" w:rsidRPr="00923715" w:rsidRDefault="00722005" w:rsidP="00923715">
      <w:pPr>
        <w:jc w:val="both"/>
      </w:pPr>
      <w:hyperlink r:id="rId21" w:history="1">
        <w:r w:rsidR="00591900" w:rsidRPr="00923715">
          <w:rPr>
            <w:color w:val="0000FF"/>
            <w:u w:val="single"/>
          </w:rPr>
          <w:t>http://www.inspection.gc.ca/food/labelling/food-labelling-for-industry/label/eng/1388160267737/1388160350769</w:t>
        </w:r>
      </w:hyperlink>
      <w:r w:rsidR="00591900" w:rsidRPr="00923715">
        <w:t>.</w:t>
      </w:r>
    </w:p>
    <w:p w:rsidR="00923715" w:rsidRDefault="004B47CF" w:rsidP="00591900">
      <w:pPr>
        <w:spacing w:before="100" w:beforeAutospacing="1" w:after="100" w:afterAutospacing="1"/>
        <w:jc w:val="both"/>
      </w:pPr>
      <w:r>
        <w:t>Κάτωθι, παρουσιάζεται δείγμα ετικέτας σε εισαγόμενο προϊόν:</w:t>
      </w:r>
    </w:p>
    <w:tbl>
      <w:tblPr>
        <w:tblStyle w:val="a5"/>
        <w:tblW w:w="0" w:type="auto"/>
        <w:tblLook w:val="04A0"/>
      </w:tblPr>
      <w:tblGrid>
        <w:gridCol w:w="4045"/>
      </w:tblGrid>
      <w:tr w:rsidR="00923715" w:rsidRPr="0022604E" w:rsidTr="004302E8">
        <w:tc>
          <w:tcPr>
            <w:tcW w:w="4045" w:type="dxa"/>
            <w:shd w:val="clear" w:color="auto" w:fill="E7E6E6" w:themeFill="background2"/>
          </w:tcPr>
          <w:p w:rsidR="00923715" w:rsidRPr="00FA50F2" w:rsidRDefault="00923715" w:rsidP="00923715">
            <w:pPr>
              <w:jc w:val="both"/>
              <w:rPr>
                <w:b/>
                <w:lang w:val="fr-FR"/>
              </w:rPr>
            </w:pPr>
            <w:r w:rsidRPr="00923715">
              <w:rPr>
                <w:b/>
              </w:rPr>
              <w:t>Ν</w:t>
            </w:r>
            <w:r w:rsidRPr="00FA50F2">
              <w:rPr>
                <w:b/>
                <w:lang w:val="fr-FR"/>
              </w:rPr>
              <w:t>utrition Facts</w:t>
            </w:r>
          </w:p>
          <w:p w:rsidR="00923715" w:rsidRPr="00FA50F2" w:rsidRDefault="00923715" w:rsidP="00923715">
            <w:pPr>
              <w:jc w:val="both"/>
              <w:rPr>
                <w:b/>
                <w:lang w:val="fr-FR"/>
              </w:rPr>
            </w:pPr>
            <w:r w:rsidRPr="00FA50F2">
              <w:rPr>
                <w:b/>
                <w:lang w:val="fr-FR"/>
              </w:rPr>
              <w:t>Valeur Nutritive</w:t>
            </w:r>
          </w:p>
          <w:p w:rsidR="004302E8" w:rsidRPr="00FA50F2" w:rsidRDefault="004302E8" w:rsidP="00923715">
            <w:pPr>
              <w:jc w:val="both"/>
              <w:rPr>
                <w:lang w:val="fr-FR"/>
              </w:rPr>
            </w:pPr>
            <w:r w:rsidRPr="00FA50F2">
              <w:rPr>
                <w:lang w:val="fr-FR"/>
              </w:rPr>
              <w:t>Per 100 g/pour 100g</w:t>
            </w:r>
          </w:p>
        </w:tc>
      </w:tr>
      <w:tr w:rsidR="00923715" w:rsidRPr="0022604E" w:rsidTr="004302E8">
        <w:tc>
          <w:tcPr>
            <w:tcW w:w="4045" w:type="dxa"/>
            <w:shd w:val="clear" w:color="auto" w:fill="E7E6E6" w:themeFill="background2"/>
          </w:tcPr>
          <w:p w:rsidR="00923715" w:rsidRPr="00FA50F2" w:rsidRDefault="00923715" w:rsidP="00923715">
            <w:pPr>
              <w:jc w:val="both"/>
              <w:rPr>
                <w:b/>
                <w:lang w:val="fr-FR"/>
              </w:rPr>
            </w:pPr>
            <w:r w:rsidRPr="00FA50F2">
              <w:rPr>
                <w:b/>
                <w:lang w:val="fr-FR"/>
              </w:rPr>
              <w:t>Amount           %Daily Value</w:t>
            </w:r>
          </w:p>
          <w:p w:rsidR="00923715" w:rsidRPr="00FA50F2" w:rsidRDefault="00923715" w:rsidP="00923715">
            <w:pPr>
              <w:jc w:val="both"/>
              <w:rPr>
                <w:lang w:val="fr-FR"/>
              </w:rPr>
            </w:pPr>
            <w:r w:rsidRPr="00FA50F2">
              <w:rPr>
                <w:b/>
                <w:lang w:val="fr-FR"/>
              </w:rPr>
              <w:t>Teneur             % Valeur Quotidienne</w:t>
            </w:r>
          </w:p>
        </w:tc>
      </w:tr>
      <w:tr w:rsidR="00923715" w:rsidTr="004302E8">
        <w:tc>
          <w:tcPr>
            <w:tcW w:w="4045" w:type="dxa"/>
            <w:shd w:val="clear" w:color="auto" w:fill="E7E6E6" w:themeFill="background2"/>
          </w:tcPr>
          <w:p w:rsidR="00923715" w:rsidRPr="00923715" w:rsidRDefault="00923715" w:rsidP="00591900">
            <w:pPr>
              <w:spacing w:before="100" w:beforeAutospacing="1" w:after="100" w:afterAutospacing="1"/>
              <w:jc w:val="both"/>
              <w:rPr>
                <w:b/>
                <w:lang w:val="en-US"/>
              </w:rPr>
            </w:pPr>
            <w:r w:rsidRPr="00923715">
              <w:rPr>
                <w:b/>
                <w:lang w:val="en-US"/>
              </w:rPr>
              <w:t>Calories/Calories</w:t>
            </w:r>
          </w:p>
        </w:tc>
      </w:tr>
      <w:tr w:rsidR="00923715" w:rsidTr="004302E8">
        <w:tc>
          <w:tcPr>
            <w:tcW w:w="4045" w:type="dxa"/>
            <w:shd w:val="clear" w:color="auto" w:fill="E7E6E6" w:themeFill="background2"/>
          </w:tcPr>
          <w:p w:rsidR="00923715" w:rsidRPr="00923715" w:rsidRDefault="00923715" w:rsidP="00591900">
            <w:pPr>
              <w:spacing w:before="100" w:beforeAutospacing="1" w:after="100" w:afterAutospacing="1"/>
              <w:jc w:val="both"/>
              <w:rPr>
                <w:b/>
                <w:lang w:val="en-US"/>
              </w:rPr>
            </w:pPr>
            <w:r w:rsidRPr="00923715">
              <w:rPr>
                <w:b/>
                <w:lang w:val="en-US"/>
              </w:rPr>
              <w:t>Fat/Lipides</w:t>
            </w:r>
          </w:p>
        </w:tc>
      </w:tr>
      <w:tr w:rsidR="00923715" w:rsidTr="004302E8">
        <w:tc>
          <w:tcPr>
            <w:tcW w:w="4045" w:type="dxa"/>
            <w:shd w:val="clear" w:color="auto" w:fill="E7E6E6" w:themeFill="background2"/>
          </w:tcPr>
          <w:p w:rsidR="00923715" w:rsidRPr="00923715" w:rsidRDefault="00572F4D" w:rsidP="00591900">
            <w:pPr>
              <w:spacing w:before="100" w:beforeAutospacing="1" w:after="100" w:afterAutospacing="1"/>
              <w:jc w:val="both"/>
              <w:rPr>
                <w:lang w:val="en-US"/>
              </w:rPr>
            </w:pPr>
            <w:r>
              <w:rPr>
                <w:lang w:val="en-US"/>
              </w:rPr>
              <w:t>Saturated/Saturé</w:t>
            </w:r>
            <w:r w:rsidR="00923715">
              <w:rPr>
                <w:lang w:val="en-US"/>
              </w:rPr>
              <w:t>s</w:t>
            </w:r>
          </w:p>
        </w:tc>
      </w:tr>
      <w:tr w:rsidR="00923715" w:rsidTr="004302E8">
        <w:tc>
          <w:tcPr>
            <w:tcW w:w="4045" w:type="dxa"/>
            <w:shd w:val="clear" w:color="auto" w:fill="E7E6E6" w:themeFill="background2"/>
          </w:tcPr>
          <w:p w:rsidR="00923715" w:rsidRDefault="00923715" w:rsidP="00591900">
            <w:pPr>
              <w:spacing w:before="100" w:beforeAutospacing="1" w:after="100" w:afterAutospacing="1"/>
              <w:jc w:val="both"/>
              <w:rPr>
                <w:lang w:val="en-US"/>
              </w:rPr>
            </w:pPr>
            <w:r>
              <w:rPr>
                <w:lang w:val="en-US"/>
              </w:rPr>
              <w:t>+Trans/trans</w:t>
            </w:r>
          </w:p>
        </w:tc>
      </w:tr>
      <w:tr w:rsidR="00923715" w:rsidTr="004302E8">
        <w:tc>
          <w:tcPr>
            <w:tcW w:w="4045" w:type="dxa"/>
            <w:shd w:val="clear" w:color="auto" w:fill="E7E6E6" w:themeFill="background2"/>
          </w:tcPr>
          <w:p w:rsidR="00923715" w:rsidRPr="00923715" w:rsidRDefault="00923715" w:rsidP="00591900">
            <w:pPr>
              <w:spacing w:before="100" w:beforeAutospacing="1" w:after="100" w:afterAutospacing="1"/>
              <w:jc w:val="both"/>
              <w:rPr>
                <w:b/>
                <w:lang w:val="en-US"/>
              </w:rPr>
            </w:pPr>
            <w:r w:rsidRPr="00923715">
              <w:rPr>
                <w:b/>
                <w:lang w:val="en-US"/>
              </w:rPr>
              <w:t>Cholesterol/Cholesterol</w:t>
            </w:r>
          </w:p>
        </w:tc>
      </w:tr>
      <w:tr w:rsidR="00923715" w:rsidTr="004302E8">
        <w:tc>
          <w:tcPr>
            <w:tcW w:w="4045" w:type="dxa"/>
            <w:shd w:val="clear" w:color="auto" w:fill="E7E6E6" w:themeFill="background2"/>
          </w:tcPr>
          <w:p w:rsidR="00923715" w:rsidRPr="00923715" w:rsidRDefault="00923715" w:rsidP="00591900">
            <w:pPr>
              <w:spacing w:before="100" w:beforeAutospacing="1" w:after="100" w:afterAutospacing="1"/>
              <w:jc w:val="both"/>
              <w:rPr>
                <w:b/>
                <w:lang w:val="en-US"/>
              </w:rPr>
            </w:pPr>
            <w:r w:rsidRPr="00923715">
              <w:rPr>
                <w:b/>
                <w:lang w:val="en-US"/>
              </w:rPr>
              <w:t>Sodium/Sodium</w:t>
            </w:r>
          </w:p>
        </w:tc>
      </w:tr>
      <w:tr w:rsidR="00923715" w:rsidTr="004302E8">
        <w:tc>
          <w:tcPr>
            <w:tcW w:w="4045" w:type="dxa"/>
            <w:shd w:val="clear" w:color="auto" w:fill="E7E6E6" w:themeFill="background2"/>
          </w:tcPr>
          <w:p w:rsidR="00923715" w:rsidRPr="00923715" w:rsidRDefault="00923715" w:rsidP="00591900">
            <w:pPr>
              <w:spacing w:before="100" w:beforeAutospacing="1" w:after="100" w:afterAutospacing="1"/>
              <w:jc w:val="both"/>
              <w:rPr>
                <w:b/>
                <w:lang w:val="en-US"/>
              </w:rPr>
            </w:pPr>
            <w:r w:rsidRPr="00923715">
              <w:rPr>
                <w:b/>
                <w:lang w:val="en-US"/>
              </w:rPr>
              <w:t>Carbohydrate/Glucides</w:t>
            </w:r>
          </w:p>
        </w:tc>
      </w:tr>
      <w:tr w:rsidR="00923715" w:rsidTr="004302E8">
        <w:tc>
          <w:tcPr>
            <w:tcW w:w="4045" w:type="dxa"/>
            <w:shd w:val="clear" w:color="auto" w:fill="E7E6E6" w:themeFill="background2"/>
          </w:tcPr>
          <w:p w:rsidR="00923715" w:rsidRDefault="00923715" w:rsidP="00591900">
            <w:pPr>
              <w:spacing w:before="100" w:beforeAutospacing="1" w:after="100" w:afterAutospacing="1"/>
              <w:jc w:val="both"/>
              <w:rPr>
                <w:lang w:val="en-US"/>
              </w:rPr>
            </w:pPr>
            <w:r>
              <w:rPr>
                <w:lang w:val="en-US"/>
              </w:rPr>
              <w:t>Fibre/Fibres</w:t>
            </w:r>
          </w:p>
        </w:tc>
      </w:tr>
      <w:tr w:rsidR="00923715" w:rsidTr="004302E8">
        <w:tc>
          <w:tcPr>
            <w:tcW w:w="4045" w:type="dxa"/>
            <w:shd w:val="clear" w:color="auto" w:fill="E7E6E6" w:themeFill="background2"/>
          </w:tcPr>
          <w:p w:rsidR="00923715" w:rsidRDefault="00923715" w:rsidP="00591900">
            <w:pPr>
              <w:spacing w:before="100" w:beforeAutospacing="1" w:after="100" w:afterAutospacing="1"/>
              <w:jc w:val="both"/>
              <w:rPr>
                <w:lang w:val="en-US"/>
              </w:rPr>
            </w:pPr>
            <w:r>
              <w:rPr>
                <w:lang w:val="en-US"/>
              </w:rPr>
              <w:t>Sugars/Sucres</w:t>
            </w:r>
          </w:p>
        </w:tc>
      </w:tr>
      <w:tr w:rsidR="00923715" w:rsidTr="004302E8">
        <w:tc>
          <w:tcPr>
            <w:tcW w:w="4045" w:type="dxa"/>
            <w:shd w:val="clear" w:color="auto" w:fill="E7E6E6" w:themeFill="background2"/>
          </w:tcPr>
          <w:p w:rsidR="00923715" w:rsidRPr="004302E8" w:rsidRDefault="00923715" w:rsidP="00591900">
            <w:pPr>
              <w:spacing w:before="100" w:beforeAutospacing="1" w:after="100" w:afterAutospacing="1"/>
              <w:jc w:val="both"/>
              <w:rPr>
                <w:b/>
                <w:lang w:val="en-US"/>
              </w:rPr>
            </w:pPr>
            <w:r w:rsidRPr="004302E8">
              <w:rPr>
                <w:b/>
                <w:lang w:val="en-US"/>
              </w:rPr>
              <w:t>Protein/Proteines</w:t>
            </w:r>
          </w:p>
        </w:tc>
      </w:tr>
      <w:tr w:rsidR="00923715" w:rsidTr="004302E8">
        <w:tc>
          <w:tcPr>
            <w:tcW w:w="4045" w:type="dxa"/>
            <w:shd w:val="clear" w:color="auto" w:fill="E7E6E6" w:themeFill="background2"/>
          </w:tcPr>
          <w:p w:rsidR="00923715" w:rsidRDefault="004302E8" w:rsidP="00591900">
            <w:pPr>
              <w:spacing w:before="100" w:beforeAutospacing="1" w:after="100" w:afterAutospacing="1"/>
              <w:jc w:val="both"/>
              <w:rPr>
                <w:lang w:val="en-US"/>
              </w:rPr>
            </w:pPr>
            <w:r>
              <w:rPr>
                <w:lang w:val="en-US"/>
              </w:rPr>
              <w:t>Vitamin A/Vitamine A</w:t>
            </w:r>
          </w:p>
        </w:tc>
      </w:tr>
      <w:tr w:rsidR="004302E8" w:rsidTr="004302E8">
        <w:tc>
          <w:tcPr>
            <w:tcW w:w="4045" w:type="dxa"/>
            <w:shd w:val="clear" w:color="auto" w:fill="E7E6E6" w:themeFill="background2"/>
          </w:tcPr>
          <w:p w:rsidR="004302E8" w:rsidRDefault="004302E8" w:rsidP="00591900">
            <w:pPr>
              <w:spacing w:before="100" w:beforeAutospacing="1" w:after="100" w:afterAutospacing="1"/>
              <w:jc w:val="both"/>
              <w:rPr>
                <w:lang w:val="en-US"/>
              </w:rPr>
            </w:pPr>
            <w:r>
              <w:rPr>
                <w:lang w:val="en-US"/>
              </w:rPr>
              <w:t>Vitamin C/Vitamine C</w:t>
            </w:r>
          </w:p>
        </w:tc>
      </w:tr>
      <w:tr w:rsidR="004302E8" w:rsidTr="004302E8">
        <w:tc>
          <w:tcPr>
            <w:tcW w:w="4045" w:type="dxa"/>
            <w:shd w:val="clear" w:color="auto" w:fill="E7E6E6" w:themeFill="background2"/>
          </w:tcPr>
          <w:p w:rsidR="004302E8" w:rsidRDefault="004302E8" w:rsidP="00591900">
            <w:pPr>
              <w:spacing w:before="100" w:beforeAutospacing="1" w:after="100" w:afterAutospacing="1"/>
              <w:jc w:val="both"/>
              <w:rPr>
                <w:lang w:val="en-US"/>
              </w:rPr>
            </w:pPr>
            <w:r>
              <w:rPr>
                <w:lang w:val="en-US"/>
              </w:rPr>
              <w:t>Calcium/Calcium</w:t>
            </w:r>
          </w:p>
        </w:tc>
      </w:tr>
      <w:tr w:rsidR="004302E8" w:rsidTr="004302E8">
        <w:tc>
          <w:tcPr>
            <w:tcW w:w="4045" w:type="dxa"/>
            <w:shd w:val="clear" w:color="auto" w:fill="E7E6E6" w:themeFill="background2"/>
          </w:tcPr>
          <w:p w:rsidR="004302E8" w:rsidRDefault="004302E8" w:rsidP="00591900">
            <w:pPr>
              <w:spacing w:before="100" w:beforeAutospacing="1" w:after="100" w:afterAutospacing="1"/>
              <w:jc w:val="both"/>
              <w:rPr>
                <w:lang w:val="en-US"/>
              </w:rPr>
            </w:pPr>
            <w:r>
              <w:rPr>
                <w:lang w:val="en-US"/>
              </w:rPr>
              <w:t>Iron/Fer</w:t>
            </w:r>
          </w:p>
        </w:tc>
      </w:tr>
    </w:tbl>
    <w:p w:rsidR="00591900" w:rsidRPr="00591900" w:rsidRDefault="004B47CF" w:rsidP="00591900">
      <w:pPr>
        <w:spacing w:before="100" w:beforeAutospacing="1" w:after="100" w:afterAutospacing="1"/>
        <w:jc w:val="both"/>
      </w:pPr>
      <w:r>
        <w:t>Επισημαίνεται</w:t>
      </w:r>
      <w:r w:rsidR="00591900" w:rsidRPr="00591900">
        <w:t xml:space="preserve"> ότι οι υποχρεωτικές ενδείξεις πρέπει να αναγράφονται και στις δύο επίσημες γλώσσες του Καναδά, αγγλικά και γαλλικά, ενώ η αναγραφή της καταληκτικής ημερομηνίας κατανάλωσης (</w:t>
      </w:r>
      <w:r w:rsidR="00591900" w:rsidRPr="00591900">
        <w:rPr>
          <w:lang w:val="en-CA"/>
        </w:rPr>
        <w:t>bestbeforedate</w:t>
      </w:r>
      <w:r w:rsidR="00591900" w:rsidRPr="00591900">
        <w:t xml:space="preserve">) για τα προϊόντα διατροφής διάρκειας ζωής άνω των 90 ημερών είναι προαιρετική. </w:t>
      </w:r>
    </w:p>
    <w:p w:rsidR="00591900" w:rsidRPr="00591900" w:rsidRDefault="00CA7F59" w:rsidP="00591900">
      <w:pPr>
        <w:spacing w:before="100" w:beforeAutospacing="1" w:after="100" w:afterAutospacing="1"/>
        <w:jc w:val="both"/>
      </w:pPr>
      <w:r>
        <w:rPr>
          <w:b/>
          <w:bCs/>
          <w:u w:val="single"/>
        </w:rPr>
        <w:t>Κ</w:t>
      </w:r>
      <w:r w:rsidR="00CA16D3">
        <w:rPr>
          <w:b/>
          <w:bCs/>
          <w:u w:val="single"/>
        </w:rPr>
        <w:t>. ΕΙΣΑΓΩΓΙΚΑ ΚΟΣΤΗ</w:t>
      </w:r>
      <w:r w:rsidR="00CA16D3" w:rsidRPr="00591900">
        <w:rPr>
          <w:b/>
          <w:bCs/>
          <w:u w:val="single"/>
        </w:rPr>
        <w:t xml:space="preserve"> ΚΑΙ</w:t>
      </w:r>
      <w:r w:rsidR="00CA16D3">
        <w:rPr>
          <w:b/>
          <w:bCs/>
          <w:u w:val="single"/>
        </w:rPr>
        <w:t xml:space="preserve"> ΤΕΛΙΚΗ ΤΙΜΗ ΠΡΟΪΟΝΤΟΣ ΣΤΟ ΡΑΦΙ</w:t>
      </w:r>
    </w:p>
    <w:p w:rsidR="00591900" w:rsidRPr="00591900" w:rsidRDefault="00591900" w:rsidP="00591900">
      <w:pPr>
        <w:spacing w:before="100" w:beforeAutospacing="1" w:after="100" w:afterAutospacing="1"/>
        <w:jc w:val="both"/>
      </w:pPr>
      <w:r w:rsidRPr="00591900">
        <w:t>Επισημαίνεται ότι ο Καναδάς είναι χώρα με υψηλό εισαγωγικό κόστος, παρά την απουσία δασμών, καθώς για την εισαγωγή των προϊόντων μεσολαβούν αρκετοί ενδιάμεσοι που ανεβάζουν την τελική τιμή στο ράφι.</w:t>
      </w:r>
    </w:p>
    <w:p w:rsidR="00591900" w:rsidRPr="00591900" w:rsidRDefault="00591900" w:rsidP="00591900">
      <w:pPr>
        <w:spacing w:before="100" w:beforeAutospacing="1" w:after="100" w:afterAutospacing="1"/>
        <w:jc w:val="both"/>
      </w:pPr>
      <w:r w:rsidRPr="00591900">
        <w:rPr>
          <w:lang w:val="en-US"/>
        </w:rPr>
        <w:t>Grossomondo</w:t>
      </w:r>
      <w:r w:rsidRPr="00591900">
        <w:t xml:space="preserve"> το εισαγωγικό κόστος υπολογίζεται ως εξής:</w:t>
      </w:r>
    </w:p>
    <w:p w:rsidR="00591900" w:rsidRPr="00591900" w:rsidRDefault="00591900" w:rsidP="00591900">
      <w:pPr>
        <w:spacing w:before="100" w:beforeAutospacing="1" w:after="100" w:afterAutospacing="1"/>
        <w:jc w:val="both"/>
      </w:pPr>
      <w:r w:rsidRPr="00591900">
        <w:t xml:space="preserve">-20-25%, το κόστος του εισαγωγέα στην τιμή </w:t>
      </w:r>
      <w:r w:rsidRPr="00591900">
        <w:rPr>
          <w:lang w:val="en-US"/>
        </w:rPr>
        <w:t>FOB</w:t>
      </w:r>
    </w:p>
    <w:p w:rsidR="00591900" w:rsidRPr="00591900" w:rsidRDefault="00591900" w:rsidP="00591900">
      <w:pPr>
        <w:spacing w:before="100" w:beforeAutospacing="1" w:after="100" w:afterAutospacing="1"/>
        <w:jc w:val="both"/>
      </w:pPr>
      <w:r w:rsidRPr="00591900">
        <w:t>-11% +, το κόστος του υπερδιανομέα/χονδρέμπορου</w:t>
      </w:r>
    </w:p>
    <w:p w:rsidR="00591900" w:rsidRDefault="00591900" w:rsidP="00591900">
      <w:pPr>
        <w:spacing w:before="100" w:beforeAutospacing="1" w:after="100" w:afterAutospacing="1"/>
        <w:jc w:val="both"/>
      </w:pPr>
      <w:r w:rsidRPr="00591900">
        <w:t xml:space="preserve">- 20-25%, το κόστος </w:t>
      </w:r>
      <w:r w:rsidR="003E63F4">
        <w:t xml:space="preserve">κυκλοφορίας στη λιανική και </w:t>
      </w:r>
      <w:r w:rsidRPr="00591900">
        <w:t>τοποθέτησης στα ράφια του σούπερ μάρκετ (</w:t>
      </w:r>
      <w:r w:rsidRPr="00591900">
        <w:rPr>
          <w:lang w:val="en-US"/>
        </w:rPr>
        <w:t>listingfee</w:t>
      </w:r>
      <w:r w:rsidRPr="00591900">
        <w:t>)</w:t>
      </w:r>
    </w:p>
    <w:p w:rsidR="00E03400" w:rsidRDefault="00E03400" w:rsidP="00591900">
      <w:pPr>
        <w:spacing w:before="100" w:beforeAutospacing="1" w:after="100" w:afterAutospacing="1"/>
        <w:jc w:val="both"/>
      </w:pPr>
      <w:r>
        <w:t>Η τοποθέτηση, δε, του προϊόντος σε χαμηλότερα ή σε ψηλότερα ράφια επηρεάζει ανάλογα και την τιμή ραφιού.</w:t>
      </w:r>
    </w:p>
    <w:p w:rsidR="00591900" w:rsidRDefault="00CA7F59" w:rsidP="00591900">
      <w:pPr>
        <w:spacing w:before="100" w:beforeAutospacing="1" w:after="100" w:afterAutospacing="1"/>
        <w:jc w:val="both"/>
      </w:pPr>
      <w:r>
        <w:rPr>
          <w:b/>
          <w:bCs/>
          <w:u w:val="single"/>
        </w:rPr>
        <w:lastRenderedPageBreak/>
        <w:t>Λ</w:t>
      </w:r>
      <w:r w:rsidR="00CA16D3">
        <w:rPr>
          <w:b/>
          <w:bCs/>
          <w:u w:val="single"/>
        </w:rPr>
        <w:t xml:space="preserve">. </w:t>
      </w:r>
      <w:r w:rsidR="00CA16D3" w:rsidRPr="00591900">
        <w:rPr>
          <w:b/>
          <w:bCs/>
          <w:u w:val="single"/>
        </w:rPr>
        <w:t>ΑΝΤΑΓΩΝΙΣΜΟΣ</w:t>
      </w:r>
    </w:p>
    <w:p w:rsidR="00591900" w:rsidRPr="008F0E0E" w:rsidRDefault="00591900" w:rsidP="00591900">
      <w:pPr>
        <w:spacing w:before="100" w:beforeAutospacing="1" w:after="100" w:afterAutospacing="1"/>
        <w:jc w:val="both"/>
      </w:pPr>
      <w:r w:rsidRPr="00591900">
        <w:t>Ηγετική θέση στην αγορά εισαγομένων τροφίμων του Καναδά έχουν οι Η.Π.Α. ενώ από τις ευρωπαϊκές χώρες η Ιταλία έχει καταφέρει να προωθήσει τα ποιοτικά ιταλικά τρόφιμα και κρασιά τόσο στις μεγάλες αλυσίδες σούπερ μάρκετ όσο και στα καταστήματα ντελικατέσσεν, διοργανώνοντας με συστηματικό τρόπο μεγάλες και δυναμικές προωθητικέ</w:t>
      </w:r>
      <w:r w:rsidR="008F0E0E">
        <w:t>ς εκστρατείες και προωθώντας την ιταλική γαστρονομία μέσω του δικτύου των</w:t>
      </w:r>
      <w:r w:rsidR="008F0E0E" w:rsidRPr="00591900">
        <w:t xml:space="preserve"> ιταλικών εστιατορίων</w:t>
      </w:r>
      <w:r w:rsidR="004F6085">
        <w:t xml:space="preserve">, τα οποία λειτουργούν </w:t>
      </w:r>
      <w:r w:rsidR="008F0E0E">
        <w:t>ως «πρεσβευτές» των ιταλικών προϊόντων.</w:t>
      </w:r>
    </w:p>
    <w:p w:rsidR="00821A2B" w:rsidRDefault="008F0E0E" w:rsidP="004F6085">
      <w:pPr>
        <w:jc w:val="both"/>
      </w:pPr>
      <w:r w:rsidRPr="008F0E0E">
        <w:t>Επίσης</w:t>
      </w:r>
      <w:r>
        <w:t xml:space="preserve">, το επιτυχημένο συνεργατικό </w:t>
      </w:r>
      <w:r w:rsidR="004F6085">
        <w:t>σχήμα πολυχώρου</w:t>
      </w:r>
      <w:r>
        <w:t xml:space="preserve"> ιταλικών τροφίμων και ποτών και ιταλικών εστιατορίων σε ένα ενιαίο χώρο, με το </w:t>
      </w:r>
      <w:r>
        <w:rPr>
          <w:lang w:val="en-US"/>
        </w:rPr>
        <w:t>brandname</w:t>
      </w:r>
      <w:r w:rsidR="00821A2B" w:rsidRPr="008F0E0E">
        <w:rPr>
          <w:i/>
          <w:lang w:val="en-US"/>
        </w:rPr>
        <w:t>Eataly</w:t>
      </w:r>
      <w:r>
        <w:t xml:space="preserve">, </w:t>
      </w:r>
      <w:r w:rsidR="00821A2B">
        <w:t xml:space="preserve"> αναμένεται να λειτουργήσει </w:t>
      </w:r>
      <w:r>
        <w:t xml:space="preserve">και στο Τορόντο, στις </w:t>
      </w:r>
      <w:r w:rsidR="00821A2B">
        <w:t>αρχές 2019</w:t>
      </w:r>
      <w:r>
        <w:t>,</w:t>
      </w:r>
      <w:r w:rsidR="00821A2B">
        <w:t xml:space="preserve"> σε χώρο</w:t>
      </w:r>
      <w:r w:rsidR="00821A2B" w:rsidRPr="00821A2B">
        <w:t xml:space="preserve"> 4.645 </w:t>
      </w:r>
      <w:r>
        <w:t xml:space="preserve">τ.μ. </w:t>
      </w:r>
      <w:r w:rsidR="00821A2B">
        <w:t>εκτεινόμενο σε τρεις ορόφους, εντός πολυτελούς εμπορικού κέντρου σ</w:t>
      </w:r>
      <w:r w:rsidR="000835C2">
        <w:t xml:space="preserve">την περιοχή </w:t>
      </w:r>
      <w:r w:rsidR="007C2901">
        <w:t xml:space="preserve">του κέντρου της πόλης </w:t>
      </w:r>
      <w:r w:rsidR="000835C2">
        <w:t>με τη μεγαλύτερη εμπορική κίνηση</w:t>
      </w:r>
      <w:r>
        <w:t xml:space="preserve"> (</w:t>
      </w:r>
      <w:r>
        <w:rPr>
          <w:lang w:val="en-US"/>
        </w:rPr>
        <w:t>Bay</w:t>
      </w:r>
      <w:r w:rsidRPr="008F0E0E">
        <w:t>-</w:t>
      </w:r>
      <w:r>
        <w:rPr>
          <w:lang w:val="en-US"/>
        </w:rPr>
        <w:t>Bloorarea</w:t>
      </w:r>
      <w:r w:rsidRPr="008F0E0E">
        <w:t>).</w:t>
      </w:r>
    </w:p>
    <w:p w:rsidR="001E39E4" w:rsidRDefault="001E39E4" w:rsidP="004F6085">
      <w:pPr>
        <w:jc w:val="both"/>
      </w:pPr>
    </w:p>
    <w:p w:rsidR="001E39E4" w:rsidRPr="001E39E4" w:rsidRDefault="001E39E4" w:rsidP="004F6085">
      <w:pPr>
        <w:jc w:val="both"/>
      </w:pPr>
      <w:r>
        <w:t>Τα ευρωπαϊκά προϊόντα ντελικατέσσεν, όπως τυριά, αλλαντικά, προϊόντα κατεργασμένου κρέατος, αλείμματα κ.α. έχουν, συνήθως, διακριτή θέση στο χώρο των σούπερ μάρκετ και βρίσκονται σε ξεχωριστό ψυγείο, μαζί με τα υψηλότερης ποιότητας εγχώρια προϊόντα, ενώ τα χαμηλότερης ποιότητας και τιμής καναδικά προϊόντα απαντώνται στο χώρο με τα γαλακτοκομικά και πτηνοτροφικά προϊόντα (γάλα, βούτυρο, αυγά κ.α.)</w:t>
      </w:r>
      <w:r w:rsidR="00811C74">
        <w:t>, ευρείας δηλ. κατανάλωσης.</w:t>
      </w:r>
    </w:p>
    <w:p w:rsidR="004F6085" w:rsidRDefault="004F6085" w:rsidP="004F6085">
      <w:pPr>
        <w:jc w:val="both"/>
      </w:pPr>
    </w:p>
    <w:p w:rsidR="00591900" w:rsidRDefault="001E39E4" w:rsidP="004F6085">
      <w:pPr>
        <w:jc w:val="both"/>
      </w:pPr>
      <w:r>
        <w:t>Όσον αφορά τα</w:t>
      </w:r>
      <w:r w:rsidR="00591900" w:rsidRPr="00591900">
        <w:t xml:space="preserve"> ελληνικά </w:t>
      </w:r>
      <w:r w:rsidR="00776E5F">
        <w:t xml:space="preserve">τρόφιμα, </w:t>
      </w:r>
      <w:r w:rsidR="00591900" w:rsidRPr="00591900">
        <w:t>διακινούνται</w:t>
      </w:r>
      <w:r>
        <w:t>,</w:t>
      </w:r>
      <w:r w:rsidR="00591900" w:rsidRPr="00591900">
        <w:t xml:space="preserve"> κυρίως</w:t>
      </w:r>
      <w:r>
        <w:t>,</w:t>
      </w:r>
      <w:r w:rsidR="00091C13">
        <w:t xml:space="preserve">μέσω των καταστημάτων </w:t>
      </w:r>
      <w:r>
        <w:t xml:space="preserve">της </w:t>
      </w:r>
      <w:r w:rsidR="00591900" w:rsidRPr="00591900">
        <w:t xml:space="preserve">ελληνικής ομογένειας </w:t>
      </w:r>
      <w:r>
        <w:t xml:space="preserve">του Τορόντο </w:t>
      </w:r>
      <w:r w:rsidR="00811C74">
        <w:t>(που</w:t>
      </w:r>
      <w:r w:rsidR="004F6085">
        <w:t xml:space="preserve">συγκεντρώνεται, ιδίως, στην περιοχή </w:t>
      </w:r>
      <w:r w:rsidR="00591900" w:rsidRPr="00591900">
        <w:rPr>
          <w:lang w:val="en-US"/>
        </w:rPr>
        <w:t>Danforth</w:t>
      </w:r>
      <w:r w:rsidR="00591900" w:rsidRPr="00591900">
        <w:t xml:space="preserve">), </w:t>
      </w:r>
      <w:r w:rsidR="00176D7B">
        <w:t xml:space="preserve">ενώ απαντώνται </w:t>
      </w:r>
      <w:r w:rsidR="00591900" w:rsidRPr="00591900">
        <w:t>στα ράφια με έθνικ π</w:t>
      </w:r>
      <w:r w:rsidR="00091C13">
        <w:t xml:space="preserve">ροϊόντα των </w:t>
      </w:r>
      <w:r w:rsidR="00591900" w:rsidRPr="00591900">
        <w:t>σούπερ μάρκετ</w:t>
      </w:r>
      <w:r w:rsidR="00176D7B">
        <w:t xml:space="preserve"> (στο υποτμήμα μεσογειακά και προϊόντα από τη Μ.Ανατολή)</w:t>
      </w:r>
      <w:r w:rsidR="00591900" w:rsidRPr="00591900">
        <w:t xml:space="preserve">, σε επιλεγμένες αλυσίδες ντελικατέσσεν </w:t>
      </w:r>
      <w:r w:rsidR="00091C13">
        <w:t xml:space="preserve">και είδη μαναβικής </w:t>
      </w:r>
      <w:r w:rsidR="00591900" w:rsidRPr="00591900">
        <w:t xml:space="preserve">αλλά και σε μεγάλες αλυσίδες σούπερ μάρκετ και υπεραγορών, σε μικρές, </w:t>
      </w:r>
      <w:r w:rsidR="00811C74">
        <w:t xml:space="preserve">όμως, </w:t>
      </w:r>
      <w:r w:rsidR="00591900" w:rsidRPr="00591900">
        <w:t xml:space="preserve">κατά κύριο λόγο, ποσότητες. </w:t>
      </w:r>
    </w:p>
    <w:p w:rsidR="00746C4A" w:rsidRDefault="00746C4A" w:rsidP="004F6085">
      <w:pPr>
        <w:jc w:val="both"/>
      </w:pPr>
    </w:p>
    <w:p w:rsidR="00746C4A" w:rsidRDefault="00134EE1" w:rsidP="00FA235B">
      <w:pPr>
        <w:pStyle w:val="a6"/>
        <w:rPr>
          <w:rFonts w:ascii="Times New Roman" w:hAnsi="Times New Roman"/>
          <w:b/>
          <w:szCs w:val="24"/>
          <w:u w:val="single"/>
        </w:rPr>
      </w:pPr>
      <w:r w:rsidRPr="00134EE1">
        <w:rPr>
          <w:rFonts w:ascii="Times New Roman" w:hAnsi="Times New Roman"/>
          <w:b/>
          <w:szCs w:val="24"/>
          <w:u w:val="single"/>
        </w:rPr>
        <w:t>Μ</w:t>
      </w:r>
      <w:r w:rsidR="00CA16D3" w:rsidRPr="005E2A11">
        <w:rPr>
          <w:rFonts w:ascii="Times New Roman" w:hAnsi="Times New Roman"/>
          <w:b/>
          <w:szCs w:val="24"/>
          <w:u w:val="single"/>
        </w:rPr>
        <w:t>. ΚΛΑΔΙΚΕΣ ΕΚΘΕΣΕΙΣ</w:t>
      </w:r>
    </w:p>
    <w:p w:rsidR="00CA16D3" w:rsidRPr="00FA235B" w:rsidRDefault="00CA16D3" w:rsidP="00FA235B">
      <w:pPr>
        <w:pStyle w:val="a6"/>
        <w:rPr>
          <w:rFonts w:ascii="Times New Roman" w:hAnsi="Times New Roman"/>
          <w:szCs w:val="24"/>
        </w:rPr>
      </w:pPr>
    </w:p>
    <w:p w:rsidR="00746C4A" w:rsidRDefault="00746C4A" w:rsidP="00746C4A">
      <w:pPr>
        <w:jc w:val="both"/>
      </w:pPr>
      <w:r w:rsidRPr="005E2A11">
        <w:t>Για έναν εξαγωγέα στα πρώτα του βήματα, συνίσταται η συμμετοχή είτε σε μια διεθνή έκθεση είτε σε μια επιχειρηματική αποστολή είτε και στις δυο συνδυαστικά.</w:t>
      </w:r>
    </w:p>
    <w:p w:rsidR="00EB7D8B" w:rsidRPr="005E2A11" w:rsidRDefault="00EB7D8B" w:rsidP="00746C4A">
      <w:pPr>
        <w:jc w:val="both"/>
      </w:pPr>
    </w:p>
    <w:p w:rsidR="00746C4A" w:rsidRPr="005E2A11" w:rsidRDefault="00746C4A" w:rsidP="00746C4A">
      <w:pPr>
        <w:jc w:val="both"/>
      </w:pPr>
      <w:r w:rsidRPr="005E2A11">
        <w:t>Οι σημαντικότερες διεθνείς εκθέσεις του κλάδου τροφίμων και ποτών στον Καναδά είναι:</w:t>
      </w:r>
    </w:p>
    <w:p w:rsidR="00746C4A" w:rsidRDefault="00746C4A" w:rsidP="00746C4A">
      <w:pPr>
        <w:jc w:val="both"/>
        <w:rPr>
          <w:color w:val="0000FF"/>
          <w:u w:val="single"/>
        </w:rPr>
      </w:pPr>
      <w:r w:rsidRPr="005E2A11">
        <w:t xml:space="preserve">- Οι εκθέσεις που διοργανώνονται από το Σύνδεσμο </w:t>
      </w:r>
      <w:r w:rsidRPr="00CD57E1">
        <w:rPr>
          <w:b/>
        </w:rPr>
        <w:t>Canadian Health Food Assocition Trade Shows</w:t>
      </w:r>
      <w:r w:rsidRPr="005E2A11">
        <w:t xml:space="preserve"> (σε διάφορες πόλεις), </w:t>
      </w:r>
      <w:hyperlink r:id="rId22" w:history="1">
        <w:r w:rsidRPr="005E2A11">
          <w:rPr>
            <w:color w:val="0000FF"/>
            <w:u w:val="single"/>
          </w:rPr>
          <w:t>https://chfa.ca</w:t>
        </w:r>
      </w:hyperlink>
    </w:p>
    <w:p w:rsidR="0012494D" w:rsidRPr="0012494D" w:rsidRDefault="0012494D" w:rsidP="00746C4A">
      <w:pPr>
        <w:jc w:val="both"/>
      </w:pPr>
      <w:r w:rsidRPr="0012494D">
        <w:rPr>
          <w:color w:val="0000FF"/>
        </w:rPr>
        <w:t xml:space="preserve">- </w:t>
      </w:r>
      <w:r>
        <w:t>Η</w:t>
      </w:r>
      <w:r w:rsidRPr="00E82513">
        <w:rPr>
          <w:b/>
        </w:rPr>
        <w:t>GourmetFood and Wine</w:t>
      </w:r>
      <w:r w:rsidR="00054465" w:rsidRPr="00E82513">
        <w:rPr>
          <w:b/>
        </w:rPr>
        <w:t>Expo</w:t>
      </w:r>
      <w:r w:rsidRPr="0012494D">
        <w:t xml:space="preserve">, </w:t>
      </w:r>
      <w:r w:rsidRPr="00054465">
        <w:t>που διοργανώνεται στο Τορόντο κάθε χρόνο στα τέλη Νοεμβρίου</w:t>
      </w:r>
      <w:r w:rsidR="00054465" w:rsidRPr="00054465">
        <w:t xml:space="preserve">και είναι ανοιχτή στο κοινό </w:t>
      </w:r>
      <w:r w:rsidR="000F1FEE">
        <w:t xml:space="preserve">με δυνατότητα λιανικών πωλήσεων, </w:t>
      </w:r>
      <w:r w:rsidR="000F1FEE" w:rsidRPr="000F1FEE">
        <w:t>http://www.foodandwineexpo.ca</w:t>
      </w:r>
    </w:p>
    <w:p w:rsidR="00746C4A" w:rsidRPr="00842961" w:rsidRDefault="00746C4A" w:rsidP="00746C4A">
      <w:pPr>
        <w:jc w:val="both"/>
        <w:rPr>
          <w:color w:val="0000FF"/>
          <w:u w:val="single"/>
        </w:rPr>
      </w:pPr>
      <w:r w:rsidRPr="00842961">
        <w:t xml:space="preserve">- </w:t>
      </w:r>
      <w:r w:rsidR="00842961">
        <w:t xml:space="preserve">Η </w:t>
      </w:r>
      <w:r w:rsidRPr="00087C72">
        <w:rPr>
          <w:b/>
          <w:lang w:val="en-US"/>
        </w:rPr>
        <w:t>SialCanada</w:t>
      </w:r>
      <w:r w:rsidRPr="00842961">
        <w:t xml:space="preserve">, 2-4 </w:t>
      </w:r>
      <w:r w:rsidRPr="005E2A11">
        <w:t>Μαϊου</w:t>
      </w:r>
      <w:r w:rsidRPr="00842961">
        <w:t xml:space="preserve"> 2018, </w:t>
      </w:r>
      <w:r w:rsidRPr="005E2A11">
        <w:t>Μόντρεαλ</w:t>
      </w:r>
      <w:r w:rsidRPr="00842961">
        <w:t xml:space="preserve">, </w:t>
      </w:r>
      <w:hyperlink r:id="rId23" w:history="1">
        <w:r w:rsidRPr="00087C72">
          <w:rPr>
            <w:color w:val="0000FF"/>
            <w:u w:val="single"/>
            <w:lang w:val="en-US"/>
          </w:rPr>
          <w:t>https</w:t>
        </w:r>
        <w:r w:rsidRPr="00842961">
          <w:rPr>
            <w:color w:val="0000FF"/>
            <w:u w:val="single"/>
          </w:rPr>
          <w:t>://</w:t>
        </w:r>
        <w:r w:rsidRPr="00087C72">
          <w:rPr>
            <w:color w:val="0000FF"/>
            <w:u w:val="single"/>
            <w:lang w:val="en-US"/>
          </w:rPr>
          <w:t>sialcanada</w:t>
        </w:r>
        <w:r w:rsidRPr="00842961">
          <w:rPr>
            <w:color w:val="0000FF"/>
            <w:u w:val="single"/>
          </w:rPr>
          <w:t>.</w:t>
        </w:r>
        <w:r w:rsidRPr="00087C72">
          <w:rPr>
            <w:color w:val="0000FF"/>
            <w:u w:val="single"/>
            <w:lang w:val="en-US"/>
          </w:rPr>
          <w:t>com</w:t>
        </w:r>
      </w:hyperlink>
    </w:p>
    <w:p w:rsidR="00746C4A" w:rsidRPr="005E2A11" w:rsidRDefault="00746C4A" w:rsidP="00746C4A">
      <w:pPr>
        <w:jc w:val="both"/>
      </w:pPr>
      <w:r w:rsidRPr="005E2A11">
        <w:t>Αποτελεί τη μεγαλύτερη και σημαντικότερη διεθνή έκθεση τροφίμων και ποτών τ</w:t>
      </w:r>
      <w:r w:rsidR="00842961">
        <w:t>ου Καναδά, όπου υπάρχει</w:t>
      </w:r>
      <w:r w:rsidRPr="005E2A11">
        <w:t xml:space="preserve"> και ελληνική συμμετοχή.</w:t>
      </w:r>
    </w:p>
    <w:p w:rsidR="00746C4A" w:rsidRPr="005E2A11" w:rsidRDefault="00746C4A" w:rsidP="00746C4A">
      <w:pPr>
        <w:jc w:val="both"/>
        <w:rPr>
          <w:color w:val="0000FF"/>
          <w:u w:val="single"/>
        </w:rPr>
      </w:pPr>
      <w:r w:rsidRPr="005E2A11">
        <w:t xml:space="preserve">- </w:t>
      </w:r>
      <w:r w:rsidRPr="00CD57E1">
        <w:rPr>
          <w:b/>
        </w:rPr>
        <w:t>Vegexpo</w:t>
      </w:r>
      <w:r w:rsidRPr="005E2A11">
        <w:t xml:space="preserve">, Βανκούβερ, 27 Mαϊου 2018, </w:t>
      </w:r>
      <w:hyperlink r:id="rId24" w:history="1">
        <w:r w:rsidRPr="005E2A11">
          <w:rPr>
            <w:color w:val="0000FF"/>
            <w:u w:val="single"/>
          </w:rPr>
          <w:t>https://www.vegexpo.ca/</w:t>
        </w:r>
      </w:hyperlink>
    </w:p>
    <w:p w:rsidR="00746C4A" w:rsidRPr="00FA50F2" w:rsidRDefault="00746C4A" w:rsidP="00746C4A">
      <w:pPr>
        <w:jc w:val="both"/>
      </w:pPr>
      <w:r w:rsidRPr="005E2A11">
        <w:t>Εξειδικευμένη κλαδική έκθεση για τ</w:t>
      </w:r>
      <w:r w:rsidR="00DB26EB">
        <w:t>α βιολογικά και υγιεινά τρόφιμα, που αποτελούν την ανερχόμενη κατηγορία τροφίμων στις προτιμήσεις των Καναδών καταναλωτών.</w:t>
      </w:r>
    </w:p>
    <w:p w:rsidR="00CC5AFC" w:rsidRDefault="00CC5AFC">
      <w:pPr>
        <w:spacing w:after="160" w:line="259" w:lineRule="auto"/>
        <w:rPr>
          <w:rStyle w:val="-"/>
          <w:bCs/>
        </w:rPr>
      </w:pPr>
      <w:r>
        <w:rPr>
          <w:rStyle w:val="-"/>
          <w:bCs/>
        </w:rPr>
        <w:br w:type="page"/>
      </w:r>
    </w:p>
    <w:p w:rsidR="00746C4A" w:rsidRDefault="00134EE1" w:rsidP="004F6085">
      <w:pPr>
        <w:jc w:val="both"/>
        <w:rPr>
          <w:b/>
          <w:u w:val="single"/>
        </w:rPr>
      </w:pPr>
      <w:r>
        <w:rPr>
          <w:b/>
          <w:u w:val="single"/>
        </w:rPr>
        <w:lastRenderedPageBreak/>
        <w:t>Ν</w:t>
      </w:r>
      <w:r w:rsidR="00CA16D3">
        <w:rPr>
          <w:b/>
          <w:u w:val="single"/>
        </w:rPr>
        <w:t xml:space="preserve">. </w:t>
      </w:r>
      <w:r w:rsidR="00CA16D3" w:rsidRPr="00223022">
        <w:rPr>
          <w:b/>
          <w:u w:val="single"/>
        </w:rPr>
        <w:t>ΣΗΜΕΙΑ</w:t>
      </w:r>
      <w:r w:rsidR="001245EF">
        <w:rPr>
          <w:b/>
          <w:u w:val="single"/>
        </w:rPr>
        <w:t>-ΚΛΕΙΔΙΑ ΤΗ</w:t>
      </w:r>
      <w:r w:rsidR="00CA16D3">
        <w:rPr>
          <w:b/>
          <w:u w:val="single"/>
        </w:rPr>
        <w:t>Σ ΕΜΠΟΡΙΚΗΣ Σ</w:t>
      </w:r>
      <w:r w:rsidR="00CA16D3" w:rsidRPr="00223022">
        <w:rPr>
          <w:b/>
          <w:u w:val="single"/>
        </w:rPr>
        <w:t>ΥΜΦΩΝΙΑΣ</w:t>
      </w:r>
    </w:p>
    <w:p w:rsidR="004F4A62" w:rsidRDefault="004F4A62" w:rsidP="00816BE7">
      <w:pPr>
        <w:autoSpaceDE w:val="0"/>
        <w:autoSpaceDN w:val="0"/>
        <w:adjustRightInd w:val="0"/>
        <w:jc w:val="both"/>
        <w:rPr>
          <w:b/>
          <w:u w:val="single"/>
        </w:rPr>
      </w:pPr>
    </w:p>
    <w:p w:rsidR="004F4A62" w:rsidRDefault="004F4A62" w:rsidP="00816BE7">
      <w:pPr>
        <w:autoSpaceDE w:val="0"/>
        <w:autoSpaceDN w:val="0"/>
        <w:adjustRightInd w:val="0"/>
        <w:jc w:val="both"/>
      </w:pPr>
      <w:r w:rsidRPr="004F4A62">
        <w:t xml:space="preserve">- </w:t>
      </w:r>
      <w:r w:rsidR="00742BB7">
        <w:t>έ</w:t>
      </w:r>
      <w:r>
        <w:t>γγραφος</w:t>
      </w:r>
      <w:r w:rsidR="00742BB7">
        <w:t>, κατ’ αρχήν,</w:t>
      </w:r>
      <w:r>
        <w:t xml:space="preserve"> τύπος</w:t>
      </w:r>
    </w:p>
    <w:p w:rsidR="00742BB7" w:rsidRPr="004F4A62" w:rsidRDefault="00742BB7" w:rsidP="00816BE7">
      <w:pPr>
        <w:autoSpaceDE w:val="0"/>
        <w:autoSpaceDN w:val="0"/>
        <w:adjustRightInd w:val="0"/>
        <w:jc w:val="both"/>
      </w:pPr>
      <w:r>
        <w:t>- χρόνος ισχύος</w:t>
      </w:r>
    </w:p>
    <w:p w:rsidR="008A288D" w:rsidRDefault="008A288D" w:rsidP="00816BE7">
      <w:pPr>
        <w:autoSpaceDE w:val="0"/>
        <w:autoSpaceDN w:val="0"/>
        <w:adjustRightInd w:val="0"/>
        <w:jc w:val="both"/>
      </w:pPr>
      <w:r>
        <w:t>- ποια είναι τα συμβαλλόμενα μέρη και τι αρμοδιότητες έχουν</w:t>
      </w:r>
    </w:p>
    <w:p w:rsidR="008A288D" w:rsidRDefault="008A288D" w:rsidP="00816BE7">
      <w:pPr>
        <w:autoSpaceDE w:val="0"/>
        <w:autoSpaceDN w:val="0"/>
        <w:adjustRightInd w:val="0"/>
        <w:jc w:val="both"/>
      </w:pPr>
      <w:r>
        <w:t>- ο προσδιορισμός της αποκλειστικότητας ή μη διάθεσης των προϊόντων για συγκεκριμένη/ες περιοχή/ές (όλος ο Καναδάς; Συγκεκριμένες επαρχίες;)</w:t>
      </w:r>
    </w:p>
    <w:p w:rsidR="009E1165" w:rsidRDefault="008A288D" w:rsidP="00816BE7">
      <w:pPr>
        <w:autoSpaceDE w:val="0"/>
        <w:autoSpaceDN w:val="0"/>
        <w:adjustRightInd w:val="0"/>
        <w:jc w:val="both"/>
      </w:pPr>
      <w:r>
        <w:t xml:space="preserve">- προσδιορισμός των εισαγομένων προϊόντων και της ποσότητάς τους </w:t>
      </w:r>
    </w:p>
    <w:p w:rsidR="009E1165" w:rsidRDefault="009E1165" w:rsidP="00816BE7">
      <w:pPr>
        <w:autoSpaceDE w:val="0"/>
        <w:autoSpaceDN w:val="0"/>
        <w:adjustRightInd w:val="0"/>
        <w:jc w:val="both"/>
      </w:pPr>
      <w:r>
        <w:t>- ο χρόνος παράδοσης των προϊόντων και πρόβλεψη επιφύλαξης παραλαβής σε περίπτωση μη τήρησης των προθεσμιών</w:t>
      </w:r>
    </w:p>
    <w:p w:rsidR="008A288D" w:rsidRDefault="008A288D" w:rsidP="00816BE7">
      <w:pPr>
        <w:autoSpaceDE w:val="0"/>
        <w:autoSpaceDN w:val="0"/>
        <w:adjustRightInd w:val="0"/>
        <w:jc w:val="both"/>
      </w:pPr>
      <w:r>
        <w:t xml:space="preserve">- η τιμή πώλησης, η συναλλαγματική </w:t>
      </w:r>
      <w:r w:rsidR="00816BE7">
        <w:t>ισ</w:t>
      </w:r>
      <w:r>
        <w:t>οτιμία</w:t>
      </w:r>
      <w:r w:rsidR="009E1165">
        <w:t xml:space="preserve"> και ο επιμερισμός του κινδύνου της, καθώς και το</w:t>
      </w:r>
      <w:r w:rsidR="00742BB7">
        <w:t xml:space="preserve"> ποια κόστη </w:t>
      </w:r>
      <w:r>
        <w:t>περιλαμβάνεται στην τιμή πώλησης</w:t>
      </w:r>
    </w:p>
    <w:p w:rsidR="004E1BDE" w:rsidRPr="004E1BDE" w:rsidRDefault="004E1BDE" w:rsidP="004E1BDE">
      <w:pPr>
        <w:autoSpaceDE w:val="0"/>
        <w:autoSpaceDN w:val="0"/>
        <w:adjustRightInd w:val="0"/>
        <w:rPr>
          <w:rFonts w:ascii="Arial" w:hAnsi="Arial" w:cs="Arial"/>
          <w:color w:val="000000"/>
        </w:rPr>
      </w:pPr>
      <w:r w:rsidRPr="004E1BDE">
        <w:t xml:space="preserve">- </w:t>
      </w:r>
      <w:r>
        <w:t>οκαταμερισμόςεπιπρόσθετου κόστους, όπως ο φόρος αγαθών και υπηρεσιών (</w:t>
      </w:r>
      <w:r>
        <w:rPr>
          <w:lang w:val="en-US"/>
        </w:rPr>
        <w:t>GoodsandServicesTax</w:t>
      </w:r>
      <w:r w:rsidRPr="004E1BDE">
        <w:t xml:space="preserve">) </w:t>
      </w:r>
      <w:r>
        <w:t xml:space="preserve">ή ο </w:t>
      </w:r>
      <w:r w:rsidR="00B118C8">
        <w:t xml:space="preserve">ειδικός </w:t>
      </w:r>
      <w:r>
        <w:t xml:space="preserve">φόρος </w:t>
      </w:r>
      <w:r w:rsidR="00B118C8">
        <w:t xml:space="preserve">κατανάλωσης </w:t>
      </w:r>
      <w:r>
        <w:t>επί των αλκοολούχων ποτών που καταβ</w:t>
      </w:r>
      <w:r w:rsidR="00B118C8">
        <w:t xml:space="preserve">άλλονται </w:t>
      </w:r>
      <w:r w:rsidR="00742BB7">
        <w:t xml:space="preserve">και οι δύο αυτοί φόροι </w:t>
      </w:r>
      <w:r w:rsidR="00B118C8">
        <w:t>με την εισαγωγή του προϊόντος</w:t>
      </w:r>
      <w:r>
        <w:t>, καθώς και μηπροβλέψιμωνκοστών</w:t>
      </w:r>
      <w:r w:rsidRPr="004E1BDE">
        <w:t xml:space="preserve">, </w:t>
      </w:r>
      <w:r>
        <w:t>όπως</w:t>
      </w:r>
      <w:r w:rsidR="00742BB7">
        <w:t xml:space="preserve">π.χ. </w:t>
      </w:r>
      <w:r>
        <w:t xml:space="preserve">κόστος επιθεώρησης εμπορευμάτων από την Τελωνειακή Υπηρεσία Καναδά/ </w:t>
      </w:r>
      <w:r>
        <w:rPr>
          <w:lang w:val="en-US"/>
        </w:rPr>
        <w:t>CBSA</w:t>
      </w:r>
      <w:r w:rsidRPr="004E1BDE">
        <w:t xml:space="preserve">, </w:t>
      </w:r>
      <w:r>
        <w:t xml:space="preserve">πρόστιμογιαυποβολήανακριβώνεγγράφων κ.α. </w:t>
      </w:r>
    </w:p>
    <w:p w:rsidR="009E1165" w:rsidRDefault="009E1165" w:rsidP="00816BE7">
      <w:pPr>
        <w:autoSpaceDE w:val="0"/>
        <w:autoSpaceDN w:val="0"/>
        <w:adjustRightInd w:val="0"/>
        <w:jc w:val="both"/>
      </w:pPr>
      <w:r>
        <w:t>- θέματα επιμερισμού κόστους για ενδεχόμενες προωθητικές ενέργειες του προϊόντος</w:t>
      </w:r>
    </w:p>
    <w:p w:rsidR="009E1165" w:rsidRDefault="008A288D" w:rsidP="00816BE7">
      <w:pPr>
        <w:autoSpaceDE w:val="0"/>
        <w:autoSpaceDN w:val="0"/>
        <w:adjustRightInd w:val="0"/>
        <w:jc w:val="both"/>
      </w:pPr>
      <w:r>
        <w:t>- ο τρόπος πληρωμ</w:t>
      </w:r>
      <w:r w:rsidR="007F2D49">
        <w:t>ής</w:t>
      </w:r>
    </w:p>
    <w:p w:rsidR="008A288D" w:rsidRDefault="008A288D" w:rsidP="00816BE7">
      <w:pPr>
        <w:autoSpaceDE w:val="0"/>
        <w:autoSpaceDN w:val="0"/>
        <w:adjustRightInd w:val="0"/>
        <w:jc w:val="both"/>
      </w:pPr>
      <w:r>
        <w:t xml:space="preserve">- ρήτρα αποζημίωσης ή απαίτησης για αντικατάσταση </w:t>
      </w:r>
      <w:r w:rsidR="009E1165">
        <w:t xml:space="preserve">ή επιστροφή </w:t>
      </w:r>
      <w:r>
        <w:t xml:space="preserve">προϊόντος σε περίπτωση που </w:t>
      </w:r>
      <w:r w:rsidR="009E1165">
        <w:t>αποδειχθεί ελαττωματικό ή ότι δεν πληρούσε τις συμφωνηθείσες προδιαγραφές</w:t>
      </w:r>
    </w:p>
    <w:p w:rsidR="009E1165" w:rsidRDefault="009E1165" w:rsidP="00816BE7">
      <w:pPr>
        <w:autoSpaceDE w:val="0"/>
        <w:autoSpaceDN w:val="0"/>
        <w:adjustRightInd w:val="0"/>
        <w:jc w:val="both"/>
      </w:pPr>
      <w:r>
        <w:t>- διαδικαστικά θέματα, όπως το ποιος είναι αρμόδιος για την απόκτηση της εισαγωγικής άδειας και της συμμόρφωσης του προϊόντος με τα πρότυπα ασφαλείας και την ετικέτα</w:t>
      </w:r>
    </w:p>
    <w:p w:rsidR="009E1165" w:rsidRDefault="009E1165" w:rsidP="00816BE7">
      <w:pPr>
        <w:autoSpaceDE w:val="0"/>
        <w:autoSpaceDN w:val="0"/>
        <w:adjustRightInd w:val="0"/>
        <w:jc w:val="both"/>
      </w:pPr>
      <w:r>
        <w:t>- ρήτρα διαιτησίας σε περίπτωση διαφωνίας και ανάκυψης προβλημάτων από την εφαρμογή της συμφωνίας</w:t>
      </w:r>
    </w:p>
    <w:p w:rsidR="009E1165" w:rsidRPr="008A288D" w:rsidRDefault="009E1165" w:rsidP="00816BE7">
      <w:pPr>
        <w:autoSpaceDE w:val="0"/>
        <w:autoSpaceDN w:val="0"/>
        <w:adjustRightInd w:val="0"/>
        <w:jc w:val="both"/>
      </w:pPr>
    </w:p>
    <w:p w:rsidR="00742BB7" w:rsidRDefault="00742BB7" w:rsidP="00816BE7">
      <w:pPr>
        <w:jc w:val="both"/>
      </w:pPr>
      <w:r>
        <w:t>Επισημαίνουμε ότι, ό</w:t>
      </w:r>
      <w:r w:rsidR="004F4A62" w:rsidRPr="004F4A62">
        <w:t xml:space="preserve">σο </w:t>
      </w:r>
      <w:r w:rsidR="004F4A62">
        <w:t>πιο σαφή είναι όλα τα βασικά στοιχεία και απαραίτητα μέρη μιας εμπορικής συμφωνίας τόσο μεγαλύ</w:t>
      </w:r>
      <w:r>
        <w:t>τερη ασφάλεια παρέχεται στους συμβαλλόμενους</w:t>
      </w:r>
      <w:r w:rsidR="004F4A62">
        <w:t xml:space="preserve"> ότι η συνεργασία θα εξελιχθεί ομαλά ενώ η</w:t>
      </w:r>
      <w:r>
        <w:t>, κατά το δυνατόν,</w:t>
      </w:r>
      <w:r w:rsidR="004F4A62">
        <w:t xml:space="preserve"> πρόβλεψη στη συμφωνία όλων των κινδύνων που μπορεί να ανακύψουν και ο ακριβής καταμερισμός υποχρεώσεων και δικαιωμάτων των μερών αποτρέπει </w:t>
      </w:r>
      <w:r>
        <w:t xml:space="preserve">από </w:t>
      </w:r>
      <w:r w:rsidR="004F4A62">
        <w:t xml:space="preserve">ενδεχόμενες διαφωνίες. </w:t>
      </w:r>
    </w:p>
    <w:p w:rsidR="008A288D" w:rsidRDefault="004F4A62" w:rsidP="00816BE7">
      <w:pPr>
        <w:jc w:val="both"/>
      </w:pPr>
      <w:r>
        <w:t xml:space="preserve">Η δε πρόβλεψη ρήτρας διαιτησίας </w:t>
      </w:r>
      <w:r w:rsidR="00742BB7">
        <w:t xml:space="preserve">κρίνεται απαραίτητη καθώς </w:t>
      </w:r>
      <w:r>
        <w:t>προφυλάσσει από δικαστικές διαμάχες που μπορεί να αποβούν χρονοβόρες και δαπανηρές.</w:t>
      </w:r>
    </w:p>
    <w:p w:rsidR="00AC5DDB" w:rsidRDefault="00AC5DDB" w:rsidP="00816BE7">
      <w:pPr>
        <w:jc w:val="both"/>
      </w:pPr>
    </w:p>
    <w:p w:rsidR="009B5B62" w:rsidRDefault="009B5B62" w:rsidP="00816BE7">
      <w:pPr>
        <w:jc w:val="both"/>
        <w:rPr>
          <w:b/>
          <w:u w:val="single"/>
        </w:rPr>
      </w:pPr>
    </w:p>
    <w:p w:rsidR="00AC5DDB" w:rsidRPr="008C2DC1" w:rsidRDefault="00134EE1" w:rsidP="00B75D77">
      <w:pPr>
        <w:jc w:val="both"/>
        <w:rPr>
          <w:b/>
          <w:u w:val="single"/>
        </w:rPr>
      </w:pPr>
      <w:r>
        <w:rPr>
          <w:b/>
          <w:u w:val="single"/>
        </w:rPr>
        <w:t xml:space="preserve">Ξ. </w:t>
      </w:r>
      <w:r w:rsidRPr="008C2DC1">
        <w:rPr>
          <w:b/>
          <w:u w:val="single"/>
        </w:rPr>
        <w:t>Ο</w:t>
      </w:r>
      <w:r>
        <w:rPr>
          <w:b/>
          <w:u w:val="single"/>
        </w:rPr>
        <w:t xml:space="preserve">Ι ΤΡΟΠΟΙ </w:t>
      </w:r>
      <w:r w:rsidRPr="008C2DC1">
        <w:rPr>
          <w:b/>
          <w:u w:val="single"/>
        </w:rPr>
        <w:t>ΠΛΗΡΩΜΗΣ ΣΤΙΣ ΔΙΕΘΝΕΙΣ ΣΥΝΑΛΛΑΓΕΣ</w:t>
      </w:r>
    </w:p>
    <w:p w:rsidR="007F2D49" w:rsidRDefault="007F2D49" w:rsidP="00B75D77">
      <w:pPr>
        <w:jc w:val="both"/>
        <w:rPr>
          <w:b/>
        </w:rPr>
      </w:pPr>
    </w:p>
    <w:p w:rsidR="00E35176" w:rsidRDefault="007F2D49" w:rsidP="00B75D77">
      <w:pPr>
        <w:jc w:val="both"/>
      </w:pPr>
      <w:r w:rsidRPr="00E35176">
        <w:rPr>
          <w:b/>
        </w:rPr>
        <w:t>Α)</w:t>
      </w:r>
      <w:r w:rsidR="00E35176">
        <w:rPr>
          <w:b/>
        </w:rPr>
        <w:t>Πληρωμή με την παραλαβή</w:t>
      </w:r>
    </w:p>
    <w:p w:rsidR="007F2D49" w:rsidRDefault="0018671C" w:rsidP="00B75D77">
      <w:pPr>
        <w:jc w:val="both"/>
      </w:pPr>
      <w:r>
        <w:t>O πωλητής-εξαγωγέας αποστέλλει τα εμπορεύματα μαζί με τα πρωτότυπα φορτωτικά έγγραφα</w:t>
      </w:r>
      <w:r w:rsidR="00F70306">
        <w:t xml:space="preserve">(φορτωτική, τιμολόγιο, </w:t>
      </w:r>
      <w:r w:rsidR="00F70306">
        <w:rPr>
          <w:lang w:val="en-US"/>
        </w:rPr>
        <w:t>packinglist</w:t>
      </w:r>
      <w:r w:rsidR="00F70306" w:rsidRPr="00F70306">
        <w:t xml:space="preserve">, </w:t>
      </w:r>
      <w:r w:rsidR="00F70306">
        <w:t>ασφαλιστήριο συμβόλαιο, έγγραφα ναύλωσης κ.λ.π.) και ο αγοραστής-εισαγωγέας καταθέτει το τίμημα</w:t>
      </w:r>
      <w:r w:rsidR="009B5B62">
        <w:t xml:space="preserve"> στον τραπεζικό λογαριασμό του πωλητή-εξαγωγέα</w:t>
      </w:r>
      <w:r w:rsidR="007F2D49">
        <w:t xml:space="preserve"> εν</w:t>
      </w:r>
      <w:r w:rsidR="009B5B62">
        <w:t>τ</w:t>
      </w:r>
      <w:r w:rsidR="007F2D49">
        <w:t>ός του συμφωνηθέντος χρόνου  (μήνα, τρίμηνο ή εξάμηνο) από την παραλαβή τ</w:t>
      </w:r>
      <w:r w:rsidR="00F70306">
        <w:t>ων εμπορευμάτων</w:t>
      </w:r>
      <w:r w:rsidR="007F2D49">
        <w:t>.</w:t>
      </w:r>
    </w:p>
    <w:p w:rsidR="007F2D49" w:rsidRDefault="007F2D49" w:rsidP="00B75D77">
      <w:pPr>
        <w:jc w:val="both"/>
      </w:pPr>
      <w:r>
        <w:t>Αυτός ο τρόπος πληρωμής ενέχει το μικρότερο κίνδυνο για τον αγοραστή</w:t>
      </w:r>
      <w:r w:rsidR="005856FE">
        <w:t>-εισαγωγέα</w:t>
      </w:r>
      <w:r>
        <w:t xml:space="preserve"> και το μεγαλύτερο για τον πωλητή</w:t>
      </w:r>
      <w:r w:rsidR="005856FE">
        <w:t>-εξαγωγέα</w:t>
      </w:r>
      <w:r>
        <w:t>.</w:t>
      </w:r>
    </w:p>
    <w:p w:rsidR="007F2D49" w:rsidRDefault="007F2D49" w:rsidP="00B75D77">
      <w:pPr>
        <w:jc w:val="both"/>
      </w:pPr>
    </w:p>
    <w:p w:rsidR="00B256A0" w:rsidRPr="0022604E" w:rsidRDefault="007F2D49" w:rsidP="00B75D77">
      <w:pPr>
        <w:jc w:val="both"/>
      </w:pPr>
      <w:r w:rsidRPr="00A46985">
        <w:rPr>
          <w:b/>
        </w:rPr>
        <w:t>Β</w:t>
      </w:r>
      <w:r w:rsidRPr="0022604E">
        <w:rPr>
          <w:b/>
        </w:rPr>
        <w:t>)</w:t>
      </w:r>
      <w:r w:rsidR="00B256A0">
        <w:rPr>
          <w:b/>
          <w:bCs/>
        </w:rPr>
        <w:t>ΈναντιΕγγράφων</w:t>
      </w:r>
      <w:r w:rsidR="00DD23CB" w:rsidRPr="0022604E">
        <w:rPr>
          <w:b/>
          <w:bCs/>
        </w:rPr>
        <w:t>,</w:t>
      </w:r>
      <w:r w:rsidR="00B256A0">
        <w:rPr>
          <w:b/>
          <w:bCs/>
          <w:lang w:val="en-US"/>
        </w:rPr>
        <w:t> </w:t>
      </w:r>
      <w:r w:rsidR="00B256A0" w:rsidRPr="00FA50F2">
        <w:rPr>
          <w:b/>
          <w:bCs/>
          <w:lang w:val="en-US"/>
        </w:rPr>
        <w:t>D</w:t>
      </w:r>
      <w:r w:rsidR="00B256A0" w:rsidRPr="0022604E">
        <w:rPr>
          <w:b/>
          <w:bCs/>
        </w:rPr>
        <w:t>/</w:t>
      </w:r>
      <w:r w:rsidR="00B256A0" w:rsidRPr="00FA50F2">
        <w:rPr>
          <w:b/>
          <w:bCs/>
          <w:lang w:val="en-US"/>
        </w:rPr>
        <w:t>Pdocumentagainstpayment</w:t>
      </w:r>
    </w:p>
    <w:p w:rsidR="007F2D49" w:rsidRDefault="007F2D49" w:rsidP="00B75D77">
      <w:pPr>
        <w:jc w:val="both"/>
      </w:pPr>
      <w:r>
        <w:t>Όταν τα εμπορεύματα φορτωθούν για αποστ</w:t>
      </w:r>
      <w:r w:rsidR="00DD23CB">
        <w:t xml:space="preserve">ολή ο </w:t>
      </w:r>
      <w:r w:rsidR="00961EA4">
        <w:t>πωλητής-</w:t>
      </w:r>
      <w:r w:rsidR="00DD23CB">
        <w:t>εξαγωγέας</w:t>
      </w:r>
      <w:r w:rsidR="00B256A0">
        <w:t xml:space="preserve"> μεταβιβάζει τα φορτωτικά  έγγραφαστην τράπεζα του. Η τελευταία στέλνει </w:t>
      </w:r>
      <w:r w:rsidR="00DD23CB">
        <w:t xml:space="preserve">μια σειρά φωτοτυπίες των φορτωτικών εγγράφων μαζί με τις σχετικές  οδηγίες παραλαβής του εμπορεύματος </w:t>
      </w:r>
      <w:r w:rsidR="00DD23CB">
        <w:lastRenderedPageBreak/>
        <w:t xml:space="preserve">στην τράπεζα του </w:t>
      </w:r>
      <w:r w:rsidR="00961EA4">
        <w:t>αγοραστή-</w:t>
      </w:r>
      <w:r w:rsidR="00DD23CB">
        <w:t xml:space="preserve">εισαγωγέα και </w:t>
      </w:r>
      <w:r w:rsidR="00961EA4">
        <w:t xml:space="preserve">αυτός </w:t>
      </w:r>
      <w:r w:rsidR="00DD23CB">
        <w:t>ειδοποιείται σχετικ</w:t>
      </w:r>
      <w:r w:rsidR="00961EA4">
        <w:t xml:space="preserve">ά  </w:t>
      </w:r>
      <w:r w:rsidR="00DD23CB">
        <w:t xml:space="preserve">για τις περαιτέρω ενέργειες.  Όταν ο </w:t>
      </w:r>
      <w:r w:rsidR="00961EA4">
        <w:t>αγοραστής-</w:t>
      </w:r>
      <w:r w:rsidR="00DD23CB">
        <w:t>εισαγωγέας λάβει τις οδηγίες παρα</w:t>
      </w:r>
      <w:r w:rsidR="00961EA4">
        <w:t>λαβής των εμπορευμάτων</w:t>
      </w:r>
      <w:r w:rsidR="00DD23CB">
        <w:t xml:space="preserve"> με τις αντίστοιχες φωτοτυπίες των φορτωτικών εγγράφων και συμφωνή</w:t>
      </w:r>
      <w:r w:rsidR="00961EA4">
        <w:t>σει, προβαίνει στην πληρωμή τους</w:t>
      </w:r>
      <w:r w:rsidR="00DD23CB">
        <w:t xml:space="preserve">.  Μόνο μετά από κατάθεση του τιμήματος που αντιστοιχεί στην αξία των εμπορευμάτων, η τράπεζα του </w:t>
      </w:r>
      <w:r w:rsidR="00961EA4">
        <w:t>αγοραστή-</w:t>
      </w:r>
      <w:r w:rsidR="00DD23CB">
        <w:t>εισαγωγέα θα του δώσει τα πρω</w:t>
      </w:r>
      <w:r w:rsidR="00961EA4">
        <w:t>τότυπα φορτωτικά έγγραφα, και έτσι</w:t>
      </w:r>
      <w:r w:rsidR="00DD23CB">
        <w:t xml:space="preserve"> γίνεται κύριος το</w:t>
      </w:r>
      <w:r w:rsidR="00961EA4">
        <w:t>υ εμπορευμάτων</w:t>
      </w:r>
      <w:r w:rsidR="00DD23CB">
        <w:t xml:space="preserve"> και προβαίνει στον </w:t>
      </w:r>
      <w:r w:rsidR="00961EA4">
        <w:t>εκ</w:t>
      </w:r>
      <w:r w:rsidR="00DD23CB">
        <w:t>τελωνι</w:t>
      </w:r>
      <w:r w:rsidR="00961EA4">
        <w:t>σμό τους</w:t>
      </w:r>
      <w:r w:rsidR="00DD23CB">
        <w:t>.</w:t>
      </w:r>
    </w:p>
    <w:p w:rsidR="00DD23CB" w:rsidRDefault="00DD23CB" w:rsidP="00B75D77">
      <w:pPr>
        <w:jc w:val="both"/>
      </w:pPr>
    </w:p>
    <w:p w:rsidR="007F2D49" w:rsidRDefault="007F2D49" w:rsidP="00B75D77">
      <w:pPr>
        <w:jc w:val="both"/>
      </w:pPr>
      <w:r w:rsidRPr="00A46985">
        <w:rPr>
          <w:b/>
        </w:rPr>
        <w:t>Γ)</w:t>
      </w:r>
      <w:r w:rsidR="008C2DC1" w:rsidRPr="00B256A0">
        <w:rPr>
          <w:b/>
        </w:rPr>
        <w:t>Επιβεβαιωμένη ανέκκλητη</w:t>
      </w:r>
      <w:r w:rsidRPr="00B256A0">
        <w:rPr>
          <w:b/>
        </w:rPr>
        <w:t xml:space="preserve"> ενέγγυα πίστωση</w:t>
      </w:r>
      <w:r w:rsidR="0018671C">
        <w:rPr>
          <w:b/>
        </w:rPr>
        <w:t xml:space="preserve"> (</w:t>
      </w:r>
      <w:r w:rsidR="0018671C">
        <w:rPr>
          <w:b/>
          <w:lang w:val="en-US"/>
        </w:rPr>
        <w:t>LC</w:t>
      </w:r>
      <w:r w:rsidR="0018671C" w:rsidRPr="0018671C">
        <w:rPr>
          <w:b/>
        </w:rPr>
        <w:t>)</w:t>
      </w:r>
      <w:r>
        <w:t>, με τη διαμεσολάβηση των τραπεζών αγοραστή και πωλητή.</w:t>
      </w:r>
    </w:p>
    <w:p w:rsidR="00B256A0" w:rsidRPr="00B256A0" w:rsidRDefault="00B256A0" w:rsidP="00B75D77">
      <w:pPr>
        <w:jc w:val="both"/>
      </w:pPr>
      <w:r>
        <w:t>Ο πωλητής</w:t>
      </w:r>
      <w:r w:rsidR="00961EA4">
        <w:t>-εξαγωγέας</w:t>
      </w:r>
      <w:r w:rsidRPr="00B256A0">
        <w:t xml:space="preserve">παραδίδει τα </w:t>
      </w:r>
      <w:r>
        <w:t>εμπορεύματα μόνο όταν</w:t>
      </w:r>
      <w:r w:rsidRPr="00B256A0">
        <w:t xml:space="preserve"> ειδοποιηθεί γραπτώς από την τράπεζα του αγοραστή</w:t>
      </w:r>
      <w:r w:rsidR="00961EA4">
        <w:t>-εισαγωγέα</w:t>
      </w:r>
      <w:r w:rsidRPr="00B256A0">
        <w:t xml:space="preserve"> ότ</w:t>
      </w:r>
      <w:r w:rsidR="00961EA4">
        <w:t>ι «ανοίχθηκε πίστωση»,</w:t>
      </w:r>
      <w:r w:rsidRPr="00B256A0">
        <w:t xml:space="preserve"> και παίρνει τη φορτωτική, την οποία </w:t>
      </w:r>
      <w:r>
        <w:t xml:space="preserve">και </w:t>
      </w:r>
      <w:r w:rsidR="00A572C6">
        <w:t>προσκομίζει</w:t>
      </w:r>
      <w:r w:rsidRPr="00B256A0">
        <w:t xml:space="preserve"> στην τράπεζά του μαζί με το τιμολόγιο και τα υπόλοιπα φορτωτικά έγγραφα</w:t>
      </w:r>
      <w:r>
        <w:t>,</w:t>
      </w:r>
      <w:r w:rsidRPr="00B256A0">
        <w:t xml:space="preserve"> για να εισπράξει το ποσό που δικαιούται. Στη συνέχεια τα έγγραφα στέλνονται στην τράπεζα του αγοραστή</w:t>
      </w:r>
      <w:r w:rsidR="00961EA4">
        <w:t>-εισαγωγέα</w:t>
      </w:r>
      <w:r w:rsidRPr="00B256A0">
        <w:t xml:space="preserve"> και αυτή τα παραδίδει στον πελάτη της αφού πρώτα πληρώσει το χρέος του. </w:t>
      </w:r>
    </w:p>
    <w:p w:rsidR="00B256A0" w:rsidRPr="00B256A0" w:rsidRDefault="00B256A0" w:rsidP="00B75D77">
      <w:pPr>
        <w:jc w:val="both"/>
      </w:pPr>
      <w:r w:rsidRPr="00B256A0">
        <w:t>Ο τρόπος αυτός πληρωμής ενδείκνυται όταν η μεταφορά του εμπορεύματος γίνεται δια θαλάσσης και η ποσότητα του φορτίου είναι μεγάλη.</w:t>
      </w:r>
    </w:p>
    <w:p w:rsidR="007F2D49" w:rsidRDefault="007F2D49" w:rsidP="00B75D77">
      <w:pPr>
        <w:jc w:val="both"/>
      </w:pPr>
      <w:r>
        <w:t xml:space="preserve">Αποτελεί τον επωφελέστερο και για τα δύο μέρη τρόπο πληρωμής, γι’ αυτό και </w:t>
      </w:r>
      <w:r w:rsidR="009F1AE6">
        <w:t>συνηθέστερο.</w:t>
      </w:r>
    </w:p>
    <w:p w:rsidR="009F1AE6" w:rsidRDefault="009F1AE6" w:rsidP="00B75D77">
      <w:pPr>
        <w:jc w:val="both"/>
      </w:pPr>
      <w:r w:rsidRPr="009F1AE6">
        <w:t xml:space="preserve">Τα πλεονεκτήματα της ανέκκλητης ενέγγυας </w:t>
      </w:r>
      <w:r>
        <w:t xml:space="preserve">πίστωσης έγκεινται στο ότι ο πωλητής με το άνοιγμα της πίστωσης είναι σίγουρος ότι θα πληρωθεί επειδή η τράπεζα εγγυάται την πληρωμή και ο αγοραστής είναι σίγουρος ότι θα του </w:t>
      </w:r>
      <w:r w:rsidR="00A572C6">
        <w:t>απο</w:t>
      </w:r>
      <w:r>
        <w:t xml:space="preserve">σταλούν τα εμπορεύματα επειδή δεν μπορεί ο πωλητής να εισπράξει τα χρήματα αν δεν στείλει πρώτα τα εμπορεύματα. </w:t>
      </w:r>
    </w:p>
    <w:p w:rsidR="009F1AE6" w:rsidRDefault="009F1AE6" w:rsidP="00B75D77">
      <w:pPr>
        <w:jc w:val="both"/>
      </w:pPr>
      <w:r>
        <w:t xml:space="preserve">(Ο εκδότης της φορτωτικής ακολουθεί κατά γράμμα και αριθμό της οδηγίες που υπάρχουν στην </w:t>
      </w:r>
      <w:r w:rsidR="00901669">
        <w:t>ενέγγυα π</w:t>
      </w:r>
      <w:r>
        <w:t xml:space="preserve">ίστωση). </w:t>
      </w:r>
    </w:p>
    <w:p w:rsidR="009F1AE6" w:rsidRDefault="009F1AE6" w:rsidP="00B75D77">
      <w:pPr>
        <w:jc w:val="both"/>
      </w:pPr>
      <w:r>
        <w:t>Από πλευράς της, δε, η τράπεζα του αγοραστή –πελάτη της διασφαλίζεται έναντι του κινδύνου να μην πληρωθεί από αυτόν, έχοντας το δικαίωμα να πουλήσει τα εμπορεύματα και να εισπράξει τα χρήματά της.</w:t>
      </w:r>
    </w:p>
    <w:p w:rsidR="00901669" w:rsidRDefault="00901669" w:rsidP="00B75D77">
      <w:pPr>
        <w:jc w:val="both"/>
      </w:pPr>
      <w:r>
        <w:t>Το βασικό μειονέκτημα, από την άλλη πλευρά, είναι ότι υπάρχει επιπρόσθετο κόστος που προσαυξάνεται στο τελικό κόστος εισαγωγής.</w:t>
      </w:r>
    </w:p>
    <w:p w:rsidR="009F1AE6" w:rsidRDefault="009F1AE6" w:rsidP="00B75D77">
      <w:pPr>
        <w:jc w:val="both"/>
      </w:pPr>
    </w:p>
    <w:p w:rsidR="007F2D49" w:rsidRDefault="007F2D49" w:rsidP="00B75D77">
      <w:pPr>
        <w:jc w:val="both"/>
      </w:pPr>
      <w:r w:rsidRPr="00A46985">
        <w:rPr>
          <w:b/>
        </w:rPr>
        <w:t>Δ)Προκαταβολική πληρωμή</w:t>
      </w:r>
      <w:r w:rsidR="00B56460" w:rsidRPr="00A46985">
        <w:rPr>
          <w:b/>
        </w:rPr>
        <w:t xml:space="preserve"> όλου ή μέρος του τιμήματος</w:t>
      </w:r>
    </w:p>
    <w:p w:rsidR="00B56460" w:rsidRDefault="007F2D49" w:rsidP="00B75D77">
      <w:pPr>
        <w:jc w:val="both"/>
      </w:pPr>
      <w:r>
        <w:t xml:space="preserve">Αυτός </w:t>
      </w:r>
      <w:r w:rsidR="00B56460">
        <w:t>ο τρόπος πληρωμής ενέχει το μικρότερο κίνδυνο για τον πωλητή και το μεγαλύτερο για τον αγοραστή.</w:t>
      </w:r>
    </w:p>
    <w:p w:rsidR="003E39B8" w:rsidRDefault="003E39B8" w:rsidP="00B75D77">
      <w:pPr>
        <w:jc w:val="both"/>
      </w:pPr>
      <w:r>
        <w:t>Απαιτείται μεγάλο ποσοστό εμπιστοσύνης και αποδεδειγμένης φερεγγυότητας και αξιοπιστίας του πωλητή. Επιπλέον, απαιτείται δυνατότητα ρευστότητας εκ μέρους του αγοραστή.</w:t>
      </w:r>
    </w:p>
    <w:p w:rsidR="003E39B8" w:rsidRDefault="003E39B8" w:rsidP="00B75D77">
      <w:pPr>
        <w:jc w:val="both"/>
      </w:pPr>
      <w:r>
        <w:t>Ο τρόπος αυτός πληρωμής είναι συνηθέστερος στις μακροχρόνιες εμπορικές συνεργασίες, όπου έχει εμπεδωθεί κλίμα εμπιστοσύνης.</w:t>
      </w:r>
    </w:p>
    <w:p w:rsidR="007F2D49" w:rsidRDefault="007F2D49" w:rsidP="00B75D77">
      <w:pPr>
        <w:jc w:val="both"/>
      </w:pPr>
    </w:p>
    <w:p w:rsidR="007F2D49" w:rsidRPr="007F2D49" w:rsidRDefault="007F2D49" w:rsidP="00B75D77">
      <w:pPr>
        <w:jc w:val="both"/>
      </w:pPr>
    </w:p>
    <w:p w:rsidR="007F2D49" w:rsidRDefault="007F2D49" w:rsidP="00B75D77">
      <w:pPr>
        <w:jc w:val="both"/>
      </w:pPr>
    </w:p>
    <w:p w:rsidR="00FA50F2" w:rsidRDefault="00FA50F2" w:rsidP="00B75D77">
      <w:pPr>
        <w:jc w:val="both"/>
      </w:pPr>
    </w:p>
    <w:p w:rsidR="00FA50F2" w:rsidRDefault="00FA50F2" w:rsidP="00B75D77">
      <w:pPr>
        <w:jc w:val="both"/>
      </w:pPr>
    </w:p>
    <w:p w:rsidR="00FA50F2" w:rsidRDefault="00FA50F2" w:rsidP="00B75D77">
      <w:pPr>
        <w:jc w:val="both"/>
      </w:pPr>
    </w:p>
    <w:p w:rsidR="00FA50F2" w:rsidRDefault="00FA50F2" w:rsidP="00B75D77">
      <w:pPr>
        <w:jc w:val="both"/>
      </w:pPr>
    </w:p>
    <w:p w:rsidR="00FA50F2" w:rsidRDefault="00FA50F2" w:rsidP="00B75D77">
      <w:pPr>
        <w:jc w:val="both"/>
      </w:pPr>
    </w:p>
    <w:p w:rsidR="00FA50F2" w:rsidRDefault="00FA50F2" w:rsidP="00B75D77">
      <w:pPr>
        <w:jc w:val="both"/>
      </w:pPr>
    </w:p>
    <w:p w:rsidR="001245EF" w:rsidRDefault="001245EF" w:rsidP="00B75D77">
      <w:pPr>
        <w:jc w:val="both"/>
        <w:rPr>
          <w:b/>
          <w:sz w:val="48"/>
          <w:szCs w:val="48"/>
          <w:u w:val="single"/>
        </w:rPr>
      </w:pPr>
    </w:p>
    <w:p w:rsidR="00DE254C" w:rsidRDefault="00DE254C">
      <w:pPr>
        <w:spacing w:after="160" w:line="259" w:lineRule="auto"/>
        <w:rPr>
          <w:b/>
          <w:sz w:val="48"/>
          <w:szCs w:val="48"/>
          <w:u w:val="single"/>
        </w:rPr>
      </w:pPr>
      <w:r>
        <w:rPr>
          <w:b/>
          <w:sz w:val="48"/>
          <w:szCs w:val="48"/>
          <w:u w:val="single"/>
        </w:rPr>
        <w:lastRenderedPageBreak/>
        <w:br w:type="page"/>
      </w:r>
    </w:p>
    <w:p w:rsidR="00FA50F2" w:rsidRPr="001245EF" w:rsidRDefault="00FA50F2" w:rsidP="009F1F6A">
      <w:pPr>
        <w:spacing w:after="160" w:line="259" w:lineRule="auto"/>
        <w:rPr>
          <w:b/>
          <w:u w:val="single"/>
        </w:rPr>
      </w:pPr>
      <w:bookmarkStart w:id="0" w:name="_GoBack"/>
      <w:bookmarkEnd w:id="0"/>
      <w:r w:rsidRPr="001245EF">
        <w:rPr>
          <w:b/>
          <w:u w:val="single"/>
        </w:rPr>
        <w:lastRenderedPageBreak/>
        <w:t>Πηγές</w:t>
      </w:r>
      <w:r w:rsidR="00CA7F59">
        <w:rPr>
          <w:b/>
          <w:u w:val="single"/>
        </w:rPr>
        <w:t xml:space="preserve"> πληροφόρησης:</w:t>
      </w:r>
    </w:p>
    <w:p w:rsidR="00FA50F2" w:rsidRDefault="00FA50F2" w:rsidP="00B75D77">
      <w:pPr>
        <w:jc w:val="both"/>
        <w:rPr>
          <w:b/>
          <w:szCs w:val="48"/>
          <w:u w:val="single"/>
        </w:rPr>
      </w:pPr>
    </w:p>
    <w:p w:rsidR="00FA50F2" w:rsidRDefault="001245EF" w:rsidP="00B75D77">
      <w:pPr>
        <w:jc w:val="both"/>
        <w:rPr>
          <w:szCs w:val="48"/>
        </w:rPr>
      </w:pPr>
      <w:r>
        <w:rPr>
          <w:szCs w:val="48"/>
        </w:rPr>
        <w:t xml:space="preserve">- </w:t>
      </w:r>
      <w:r w:rsidR="00F72845" w:rsidRPr="00ED220D">
        <w:rPr>
          <w:szCs w:val="48"/>
        </w:rPr>
        <w:t>Υπουργείο Εξωτερικών Καναδά</w:t>
      </w:r>
    </w:p>
    <w:p w:rsidR="000749A4" w:rsidRPr="000749A4" w:rsidRDefault="000749A4" w:rsidP="000749A4">
      <w:r>
        <w:rPr>
          <w:szCs w:val="48"/>
        </w:rPr>
        <w:t xml:space="preserve">- </w:t>
      </w:r>
      <w:r w:rsidRPr="00ED220D">
        <w:t>Υπουργείο Γεωργίας Καναδά</w:t>
      </w:r>
    </w:p>
    <w:p w:rsidR="00FA50F2" w:rsidRDefault="001245EF" w:rsidP="00FA50F2">
      <w:r>
        <w:t>- Εποπτική Υπηρεσία Τροφίμω</w:t>
      </w:r>
      <w:r w:rsidR="00F72845" w:rsidRPr="00ED220D">
        <w:t>ν Καναδά</w:t>
      </w:r>
    </w:p>
    <w:p w:rsidR="000749A4" w:rsidRDefault="000749A4" w:rsidP="00FA50F2">
      <w:r>
        <w:t xml:space="preserve">- Τελωνειακή Υπηρεσία </w:t>
      </w:r>
      <w:r w:rsidRPr="00591900">
        <w:t>Καναδά</w:t>
      </w:r>
    </w:p>
    <w:p w:rsidR="00413E4A" w:rsidRPr="00413E4A" w:rsidRDefault="00413E4A" w:rsidP="00FA50F2">
      <w:r w:rsidRPr="009F1F6A">
        <w:t xml:space="preserve">- </w:t>
      </w:r>
      <w:r>
        <w:rPr>
          <w:lang w:val="en-US"/>
        </w:rPr>
        <w:t>Justice Laws Website</w:t>
      </w:r>
    </w:p>
    <w:p w:rsidR="00ED220D" w:rsidRPr="00ED220D" w:rsidRDefault="00ED220D" w:rsidP="00FA50F2"/>
    <w:p w:rsidR="00FA50F2" w:rsidRPr="000749A4" w:rsidRDefault="00FA50F2" w:rsidP="00B75D77">
      <w:pPr>
        <w:jc w:val="both"/>
      </w:pPr>
    </w:p>
    <w:sectPr w:rsidR="00FA50F2" w:rsidRPr="000749A4" w:rsidSect="00722005">
      <w:footerReference w:type="default" r:id="rId25"/>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564" w:rsidRDefault="00742564" w:rsidP="00425F12">
      <w:r>
        <w:separator/>
      </w:r>
    </w:p>
  </w:endnote>
  <w:endnote w:type="continuationSeparator" w:id="1">
    <w:p w:rsidR="00742564" w:rsidRDefault="00742564" w:rsidP="00425F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00022FF" w:usb1="C000205B" w:usb2="00000009" w:usb3="00000000" w:csb0="000001DF" w:csb1="00000000"/>
  </w:font>
  <w:font w:name="Arial">
    <w:panose1 w:val="020B0604020202020204"/>
    <w:charset w:val="A1"/>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8438140"/>
      <w:docPartObj>
        <w:docPartGallery w:val="Page Numbers (Bottom of Page)"/>
        <w:docPartUnique/>
      </w:docPartObj>
    </w:sdtPr>
    <w:sdtEndPr>
      <w:rPr>
        <w:noProof/>
      </w:rPr>
    </w:sdtEndPr>
    <w:sdtContent>
      <w:p w:rsidR="00FA235B" w:rsidRDefault="00722005">
        <w:pPr>
          <w:pStyle w:val="a4"/>
        </w:pPr>
        <w:r>
          <w:fldChar w:fldCharType="begin"/>
        </w:r>
        <w:r w:rsidR="00FA235B">
          <w:instrText xml:space="preserve"> PAGE   \* MERGEFORMAT </w:instrText>
        </w:r>
        <w:r>
          <w:fldChar w:fldCharType="separate"/>
        </w:r>
        <w:r w:rsidR="0022604E">
          <w:rPr>
            <w:noProof/>
          </w:rPr>
          <w:t>1</w:t>
        </w:r>
        <w:r>
          <w:rPr>
            <w:noProof/>
          </w:rPr>
          <w:fldChar w:fldCharType="end"/>
        </w:r>
      </w:p>
    </w:sdtContent>
  </w:sdt>
  <w:p w:rsidR="00FA235B" w:rsidRDefault="00FA235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564" w:rsidRDefault="00742564" w:rsidP="00425F12">
      <w:r>
        <w:separator/>
      </w:r>
    </w:p>
  </w:footnote>
  <w:footnote w:type="continuationSeparator" w:id="1">
    <w:p w:rsidR="00742564" w:rsidRDefault="00742564" w:rsidP="00425F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F1C60"/>
    <w:multiLevelType w:val="hybridMultilevel"/>
    <w:tmpl w:val="7256C6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formatting="1" w:enforcement="0"/>
  <w:defaultTabStop w:val="720"/>
  <w:characterSpacingControl w:val="doNotCompress"/>
  <w:footnotePr>
    <w:footnote w:id="0"/>
    <w:footnote w:id="1"/>
  </w:footnotePr>
  <w:endnotePr>
    <w:endnote w:id="0"/>
    <w:endnote w:id="1"/>
  </w:endnotePr>
  <w:compat/>
  <w:rsids>
    <w:rsidRoot w:val="00672526"/>
    <w:rsid w:val="00025727"/>
    <w:rsid w:val="000366F7"/>
    <w:rsid w:val="0004350E"/>
    <w:rsid w:val="00054465"/>
    <w:rsid w:val="00071F37"/>
    <w:rsid w:val="000749A4"/>
    <w:rsid w:val="00074AD7"/>
    <w:rsid w:val="000835C2"/>
    <w:rsid w:val="00085530"/>
    <w:rsid w:val="00087C72"/>
    <w:rsid w:val="00091C13"/>
    <w:rsid w:val="00093685"/>
    <w:rsid w:val="000A4D65"/>
    <w:rsid w:val="000B1F53"/>
    <w:rsid w:val="000C6B66"/>
    <w:rsid w:val="000E4A33"/>
    <w:rsid w:val="000F1FEE"/>
    <w:rsid w:val="000F61A9"/>
    <w:rsid w:val="001046F9"/>
    <w:rsid w:val="0012353F"/>
    <w:rsid w:val="001245EF"/>
    <w:rsid w:val="0012494D"/>
    <w:rsid w:val="00134EE1"/>
    <w:rsid w:val="001362E8"/>
    <w:rsid w:val="0014462F"/>
    <w:rsid w:val="00152CE6"/>
    <w:rsid w:val="00160F0D"/>
    <w:rsid w:val="00163163"/>
    <w:rsid w:val="00167B9F"/>
    <w:rsid w:val="00176D7B"/>
    <w:rsid w:val="0018141A"/>
    <w:rsid w:val="00185D24"/>
    <w:rsid w:val="0018671C"/>
    <w:rsid w:val="001A2B27"/>
    <w:rsid w:val="001E39E4"/>
    <w:rsid w:val="00223022"/>
    <w:rsid w:val="0022604E"/>
    <w:rsid w:val="002538D5"/>
    <w:rsid w:val="00253AE7"/>
    <w:rsid w:val="00254A0F"/>
    <w:rsid w:val="00274B84"/>
    <w:rsid w:val="00293856"/>
    <w:rsid w:val="0029550F"/>
    <w:rsid w:val="002A0B62"/>
    <w:rsid w:val="002B1F1A"/>
    <w:rsid w:val="002E0C3E"/>
    <w:rsid w:val="002E1445"/>
    <w:rsid w:val="003321F0"/>
    <w:rsid w:val="003450C9"/>
    <w:rsid w:val="00365DC0"/>
    <w:rsid w:val="003D1E63"/>
    <w:rsid w:val="003D7097"/>
    <w:rsid w:val="003E39B8"/>
    <w:rsid w:val="003E63F4"/>
    <w:rsid w:val="00413E4A"/>
    <w:rsid w:val="00422981"/>
    <w:rsid w:val="00425F12"/>
    <w:rsid w:val="004302E8"/>
    <w:rsid w:val="004A3410"/>
    <w:rsid w:val="004B47CF"/>
    <w:rsid w:val="004E1BDE"/>
    <w:rsid w:val="004F4A62"/>
    <w:rsid w:val="004F6085"/>
    <w:rsid w:val="00506F85"/>
    <w:rsid w:val="005561A8"/>
    <w:rsid w:val="00572F4D"/>
    <w:rsid w:val="005827B5"/>
    <w:rsid w:val="0058299D"/>
    <w:rsid w:val="00585372"/>
    <w:rsid w:val="005856FE"/>
    <w:rsid w:val="00591900"/>
    <w:rsid w:val="005D33E3"/>
    <w:rsid w:val="005D4337"/>
    <w:rsid w:val="005E05D8"/>
    <w:rsid w:val="005E2A11"/>
    <w:rsid w:val="006014C2"/>
    <w:rsid w:val="006044E3"/>
    <w:rsid w:val="00605FCE"/>
    <w:rsid w:val="006073C7"/>
    <w:rsid w:val="00611BC7"/>
    <w:rsid w:val="00622220"/>
    <w:rsid w:val="00637DE3"/>
    <w:rsid w:val="00660162"/>
    <w:rsid w:val="00672526"/>
    <w:rsid w:val="00693FEF"/>
    <w:rsid w:val="006940AD"/>
    <w:rsid w:val="006A2313"/>
    <w:rsid w:val="006A5E99"/>
    <w:rsid w:val="006C5834"/>
    <w:rsid w:val="006D2467"/>
    <w:rsid w:val="006D46B5"/>
    <w:rsid w:val="006D5F09"/>
    <w:rsid w:val="00722005"/>
    <w:rsid w:val="00742564"/>
    <w:rsid w:val="00742BB7"/>
    <w:rsid w:val="00746C4A"/>
    <w:rsid w:val="007540D4"/>
    <w:rsid w:val="00776E5F"/>
    <w:rsid w:val="007B0235"/>
    <w:rsid w:val="007B404A"/>
    <w:rsid w:val="007B6FEB"/>
    <w:rsid w:val="007C2901"/>
    <w:rsid w:val="007D7E86"/>
    <w:rsid w:val="007F00EE"/>
    <w:rsid w:val="007F2D49"/>
    <w:rsid w:val="008001F0"/>
    <w:rsid w:val="00803399"/>
    <w:rsid w:val="00811C74"/>
    <w:rsid w:val="00813525"/>
    <w:rsid w:val="00816BE7"/>
    <w:rsid w:val="00821A2B"/>
    <w:rsid w:val="00827F9F"/>
    <w:rsid w:val="00842961"/>
    <w:rsid w:val="008552D4"/>
    <w:rsid w:val="00864461"/>
    <w:rsid w:val="00895757"/>
    <w:rsid w:val="00896D2C"/>
    <w:rsid w:val="008973F3"/>
    <w:rsid w:val="008A288D"/>
    <w:rsid w:val="008C2DC1"/>
    <w:rsid w:val="008D038E"/>
    <w:rsid w:val="008D4205"/>
    <w:rsid w:val="008D49A0"/>
    <w:rsid w:val="008F0E0E"/>
    <w:rsid w:val="00901669"/>
    <w:rsid w:val="0091374F"/>
    <w:rsid w:val="00923715"/>
    <w:rsid w:val="009610D4"/>
    <w:rsid w:val="00961EA4"/>
    <w:rsid w:val="00964077"/>
    <w:rsid w:val="00983D79"/>
    <w:rsid w:val="009B5B62"/>
    <w:rsid w:val="009E1165"/>
    <w:rsid w:val="009F1AE6"/>
    <w:rsid w:val="009F1F6A"/>
    <w:rsid w:val="00A46985"/>
    <w:rsid w:val="00A530D3"/>
    <w:rsid w:val="00A572C6"/>
    <w:rsid w:val="00A65D1D"/>
    <w:rsid w:val="00AC5DDB"/>
    <w:rsid w:val="00B118C8"/>
    <w:rsid w:val="00B256A0"/>
    <w:rsid w:val="00B56460"/>
    <w:rsid w:val="00B75D77"/>
    <w:rsid w:val="00B83D29"/>
    <w:rsid w:val="00B95D2D"/>
    <w:rsid w:val="00B96C67"/>
    <w:rsid w:val="00BD7CD6"/>
    <w:rsid w:val="00C06175"/>
    <w:rsid w:val="00C15784"/>
    <w:rsid w:val="00C23081"/>
    <w:rsid w:val="00C37A95"/>
    <w:rsid w:val="00C455D7"/>
    <w:rsid w:val="00C554E2"/>
    <w:rsid w:val="00C73A33"/>
    <w:rsid w:val="00CA16D3"/>
    <w:rsid w:val="00CA7F59"/>
    <w:rsid w:val="00CC4057"/>
    <w:rsid w:val="00CC5AFC"/>
    <w:rsid w:val="00CD57E1"/>
    <w:rsid w:val="00CE4792"/>
    <w:rsid w:val="00CF0367"/>
    <w:rsid w:val="00D02FF4"/>
    <w:rsid w:val="00D076D3"/>
    <w:rsid w:val="00D17D3D"/>
    <w:rsid w:val="00D4003F"/>
    <w:rsid w:val="00D4567C"/>
    <w:rsid w:val="00DB26EB"/>
    <w:rsid w:val="00DC6E23"/>
    <w:rsid w:val="00DD23CB"/>
    <w:rsid w:val="00DE254C"/>
    <w:rsid w:val="00DF2A34"/>
    <w:rsid w:val="00DF2A51"/>
    <w:rsid w:val="00E03400"/>
    <w:rsid w:val="00E0645A"/>
    <w:rsid w:val="00E174A5"/>
    <w:rsid w:val="00E35176"/>
    <w:rsid w:val="00E479B6"/>
    <w:rsid w:val="00E5325A"/>
    <w:rsid w:val="00E82513"/>
    <w:rsid w:val="00EA5687"/>
    <w:rsid w:val="00EB7D8B"/>
    <w:rsid w:val="00EC376B"/>
    <w:rsid w:val="00EC4206"/>
    <w:rsid w:val="00ED20DA"/>
    <w:rsid w:val="00ED220D"/>
    <w:rsid w:val="00F17FA8"/>
    <w:rsid w:val="00F43B44"/>
    <w:rsid w:val="00F44CF7"/>
    <w:rsid w:val="00F51DE1"/>
    <w:rsid w:val="00F561DD"/>
    <w:rsid w:val="00F70306"/>
    <w:rsid w:val="00F72845"/>
    <w:rsid w:val="00F81F46"/>
    <w:rsid w:val="00F96B38"/>
    <w:rsid w:val="00FA235B"/>
    <w:rsid w:val="00FA50F2"/>
    <w:rsid w:val="00FE4F63"/>
    <w:rsid w:val="00FF195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FF4"/>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E3517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qFormat/>
    <w:rsid w:val="00D17D3D"/>
    <w:pPr>
      <w:keepNext/>
      <w:widowControl w:val="0"/>
      <w:jc w:val="center"/>
      <w:outlineLvl w:val="2"/>
    </w:pPr>
    <w:rPr>
      <w:b/>
      <w:snapToGrid w:val="0"/>
      <w:color w:val="000080"/>
      <w:sz w:val="1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5F12"/>
    <w:pPr>
      <w:tabs>
        <w:tab w:val="center" w:pos="4513"/>
        <w:tab w:val="right" w:pos="9026"/>
      </w:tabs>
    </w:pPr>
  </w:style>
  <w:style w:type="character" w:customStyle="1" w:styleId="Char">
    <w:name w:val="Κεφαλίδα Char"/>
    <w:basedOn w:val="a0"/>
    <w:link w:val="a3"/>
    <w:uiPriority w:val="99"/>
    <w:rsid w:val="00425F12"/>
  </w:style>
  <w:style w:type="paragraph" w:styleId="a4">
    <w:name w:val="footer"/>
    <w:basedOn w:val="a"/>
    <w:link w:val="Char0"/>
    <w:uiPriority w:val="99"/>
    <w:unhideWhenUsed/>
    <w:rsid w:val="00425F12"/>
    <w:pPr>
      <w:tabs>
        <w:tab w:val="center" w:pos="4513"/>
        <w:tab w:val="right" w:pos="9026"/>
      </w:tabs>
    </w:pPr>
  </w:style>
  <w:style w:type="character" w:customStyle="1" w:styleId="Char0">
    <w:name w:val="Υποσέλιδο Char"/>
    <w:basedOn w:val="a0"/>
    <w:link w:val="a4"/>
    <w:uiPriority w:val="99"/>
    <w:rsid w:val="00425F12"/>
  </w:style>
  <w:style w:type="character" w:styleId="-">
    <w:name w:val="Hyperlink"/>
    <w:basedOn w:val="a0"/>
    <w:uiPriority w:val="99"/>
    <w:unhideWhenUsed/>
    <w:rsid w:val="00923715"/>
    <w:rPr>
      <w:color w:val="0563C1" w:themeColor="hyperlink"/>
      <w:u w:val="single"/>
    </w:rPr>
  </w:style>
  <w:style w:type="table" w:styleId="a5">
    <w:name w:val="Table Grid"/>
    <w:basedOn w:val="a1"/>
    <w:uiPriority w:val="39"/>
    <w:rsid w:val="00923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Επικεφαλίδα 3 Char"/>
    <w:basedOn w:val="a0"/>
    <w:link w:val="3"/>
    <w:rsid w:val="00D17D3D"/>
    <w:rPr>
      <w:rFonts w:ascii="Times New Roman" w:eastAsia="Times New Roman" w:hAnsi="Times New Roman" w:cs="Times New Roman"/>
      <w:b/>
      <w:snapToGrid w:val="0"/>
      <w:color w:val="000080"/>
      <w:sz w:val="18"/>
      <w:szCs w:val="20"/>
      <w:lang w:val="en-US"/>
    </w:rPr>
  </w:style>
  <w:style w:type="paragraph" w:styleId="a6">
    <w:name w:val="Body Text Indent"/>
    <w:basedOn w:val="a"/>
    <w:link w:val="Char1"/>
    <w:rsid w:val="00746C4A"/>
    <w:pPr>
      <w:jc w:val="both"/>
    </w:pPr>
    <w:rPr>
      <w:rFonts w:ascii="Arial Narrow" w:hAnsi="Arial Narrow"/>
      <w:szCs w:val="20"/>
    </w:rPr>
  </w:style>
  <w:style w:type="character" w:customStyle="1" w:styleId="Char1">
    <w:name w:val="Σώμα κείμενου με εσοχή Char"/>
    <w:basedOn w:val="a0"/>
    <w:link w:val="a6"/>
    <w:rsid w:val="00746C4A"/>
    <w:rPr>
      <w:rFonts w:ascii="Arial Narrow" w:eastAsia="Times New Roman" w:hAnsi="Arial Narrow" w:cs="Times New Roman"/>
      <w:szCs w:val="20"/>
    </w:rPr>
  </w:style>
  <w:style w:type="character" w:styleId="a7">
    <w:name w:val="page number"/>
    <w:basedOn w:val="a0"/>
    <w:uiPriority w:val="99"/>
    <w:semiHidden/>
    <w:unhideWhenUsed/>
    <w:rsid w:val="0012494D"/>
  </w:style>
  <w:style w:type="character" w:styleId="a8">
    <w:name w:val="annotation reference"/>
    <w:basedOn w:val="a0"/>
    <w:uiPriority w:val="99"/>
    <w:semiHidden/>
    <w:unhideWhenUsed/>
    <w:rsid w:val="00D02FF4"/>
    <w:rPr>
      <w:sz w:val="16"/>
      <w:szCs w:val="16"/>
    </w:rPr>
  </w:style>
  <w:style w:type="paragraph" w:styleId="a9">
    <w:name w:val="annotation text"/>
    <w:basedOn w:val="a"/>
    <w:link w:val="Char2"/>
    <w:uiPriority w:val="99"/>
    <w:semiHidden/>
    <w:unhideWhenUsed/>
    <w:rsid w:val="00D02FF4"/>
    <w:rPr>
      <w:sz w:val="20"/>
      <w:szCs w:val="20"/>
    </w:rPr>
  </w:style>
  <w:style w:type="character" w:customStyle="1" w:styleId="Char2">
    <w:name w:val="Κείμενο σχολίου Char"/>
    <w:basedOn w:val="a0"/>
    <w:link w:val="a9"/>
    <w:uiPriority w:val="99"/>
    <w:semiHidden/>
    <w:rsid w:val="00D02FF4"/>
    <w:rPr>
      <w:rFonts w:ascii="Times New Roman" w:eastAsia="Times New Roman" w:hAnsi="Times New Roman" w:cs="Times New Roman"/>
      <w:sz w:val="20"/>
      <w:szCs w:val="20"/>
      <w:lang w:eastAsia="el-GR"/>
    </w:rPr>
  </w:style>
  <w:style w:type="paragraph" w:styleId="aa">
    <w:name w:val="annotation subject"/>
    <w:basedOn w:val="a9"/>
    <w:next w:val="a9"/>
    <w:link w:val="Char3"/>
    <w:uiPriority w:val="99"/>
    <w:semiHidden/>
    <w:unhideWhenUsed/>
    <w:rsid w:val="00D02FF4"/>
    <w:rPr>
      <w:b/>
      <w:bCs/>
    </w:rPr>
  </w:style>
  <w:style w:type="character" w:customStyle="1" w:styleId="Char3">
    <w:name w:val="Θέμα σχολίου Char"/>
    <w:basedOn w:val="Char2"/>
    <w:link w:val="aa"/>
    <w:uiPriority w:val="99"/>
    <w:semiHidden/>
    <w:rsid w:val="00D02FF4"/>
    <w:rPr>
      <w:rFonts w:ascii="Times New Roman" w:eastAsia="Times New Roman" w:hAnsi="Times New Roman" w:cs="Times New Roman"/>
      <w:b/>
      <w:bCs/>
      <w:sz w:val="20"/>
      <w:szCs w:val="20"/>
      <w:lang w:eastAsia="el-GR"/>
    </w:rPr>
  </w:style>
  <w:style w:type="paragraph" w:styleId="ab">
    <w:name w:val="Balloon Text"/>
    <w:basedOn w:val="a"/>
    <w:link w:val="Char4"/>
    <w:uiPriority w:val="99"/>
    <w:semiHidden/>
    <w:unhideWhenUsed/>
    <w:rsid w:val="00D02FF4"/>
    <w:rPr>
      <w:rFonts w:ascii="Segoe UI" w:hAnsi="Segoe UI" w:cs="Segoe UI"/>
      <w:sz w:val="18"/>
      <w:szCs w:val="18"/>
    </w:rPr>
  </w:style>
  <w:style w:type="character" w:customStyle="1" w:styleId="Char4">
    <w:name w:val="Κείμενο πλαισίου Char"/>
    <w:basedOn w:val="a0"/>
    <w:link w:val="ab"/>
    <w:uiPriority w:val="99"/>
    <w:semiHidden/>
    <w:rsid w:val="00D02FF4"/>
    <w:rPr>
      <w:rFonts w:ascii="Segoe UI" w:eastAsia="Times New Roman" w:hAnsi="Segoe UI" w:cs="Segoe UI"/>
      <w:sz w:val="18"/>
      <w:szCs w:val="18"/>
      <w:lang w:eastAsia="el-GR"/>
    </w:rPr>
  </w:style>
  <w:style w:type="paragraph" w:styleId="ac">
    <w:name w:val="endnote text"/>
    <w:basedOn w:val="a"/>
    <w:link w:val="Char5"/>
    <w:uiPriority w:val="99"/>
    <w:semiHidden/>
    <w:unhideWhenUsed/>
    <w:rsid w:val="00FA235B"/>
    <w:rPr>
      <w:sz w:val="20"/>
      <w:szCs w:val="20"/>
    </w:rPr>
  </w:style>
  <w:style w:type="character" w:customStyle="1" w:styleId="Char5">
    <w:name w:val="Κείμενο σημείωσης τέλους Char"/>
    <w:basedOn w:val="a0"/>
    <w:link w:val="ac"/>
    <w:uiPriority w:val="99"/>
    <w:semiHidden/>
    <w:rsid w:val="00FA235B"/>
    <w:rPr>
      <w:rFonts w:ascii="Times New Roman" w:eastAsia="Times New Roman" w:hAnsi="Times New Roman" w:cs="Times New Roman"/>
      <w:sz w:val="20"/>
      <w:szCs w:val="20"/>
      <w:lang w:eastAsia="el-GR"/>
    </w:rPr>
  </w:style>
  <w:style w:type="character" w:styleId="ad">
    <w:name w:val="endnote reference"/>
    <w:basedOn w:val="a0"/>
    <w:uiPriority w:val="99"/>
    <w:semiHidden/>
    <w:unhideWhenUsed/>
    <w:rsid w:val="00FA235B"/>
    <w:rPr>
      <w:vertAlign w:val="superscript"/>
    </w:rPr>
  </w:style>
  <w:style w:type="character" w:customStyle="1" w:styleId="1Char">
    <w:name w:val="Επικεφαλίδα 1 Char"/>
    <w:basedOn w:val="a0"/>
    <w:link w:val="1"/>
    <w:uiPriority w:val="9"/>
    <w:rsid w:val="00E35176"/>
    <w:rPr>
      <w:rFonts w:asciiTheme="majorHAnsi" w:eastAsiaTheme="majorEastAsia" w:hAnsiTheme="majorHAnsi" w:cstheme="majorBidi"/>
      <w:color w:val="2E74B5" w:themeColor="accent1" w:themeShade="BF"/>
      <w:sz w:val="32"/>
      <w:szCs w:val="32"/>
      <w:lang w:eastAsia="el-GR"/>
    </w:rPr>
  </w:style>
  <w:style w:type="paragraph" w:styleId="ae">
    <w:name w:val="TOC Heading"/>
    <w:basedOn w:val="1"/>
    <w:next w:val="a"/>
    <w:uiPriority w:val="39"/>
    <w:unhideWhenUsed/>
    <w:qFormat/>
    <w:rsid w:val="00E35176"/>
    <w:pPr>
      <w:spacing w:line="259" w:lineRule="auto"/>
      <w:outlineLvl w:val="9"/>
    </w:pPr>
    <w:rPr>
      <w:lang w:val="en-US" w:eastAsia="en-US"/>
    </w:rPr>
  </w:style>
  <w:style w:type="paragraph" w:styleId="30">
    <w:name w:val="toc 3"/>
    <w:basedOn w:val="a"/>
    <w:next w:val="a"/>
    <w:autoRedefine/>
    <w:uiPriority w:val="39"/>
    <w:unhideWhenUsed/>
    <w:rsid w:val="00E35176"/>
    <w:pPr>
      <w:spacing w:after="100"/>
      <w:ind w:left="480"/>
    </w:pPr>
  </w:style>
  <w:style w:type="paragraph" w:styleId="2">
    <w:name w:val="toc 2"/>
    <w:basedOn w:val="a"/>
    <w:next w:val="a"/>
    <w:autoRedefine/>
    <w:uiPriority w:val="39"/>
    <w:unhideWhenUsed/>
    <w:rsid w:val="00E35176"/>
    <w:pPr>
      <w:spacing w:after="100" w:line="259" w:lineRule="auto"/>
      <w:ind w:left="220"/>
    </w:pPr>
    <w:rPr>
      <w:rFonts w:asciiTheme="minorHAnsi" w:eastAsiaTheme="minorEastAsia" w:hAnsiTheme="minorHAnsi"/>
      <w:sz w:val="22"/>
      <w:szCs w:val="22"/>
      <w:lang w:val="en-US" w:eastAsia="en-US"/>
    </w:rPr>
  </w:style>
  <w:style w:type="paragraph" w:styleId="10">
    <w:name w:val="toc 1"/>
    <w:basedOn w:val="a"/>
    <w:next w:val="a"/>
    <w:autoRedefine/>
    <w:uiPriority w:val="39"/>
    <w:unhideWhenUsed/>
    <w:rsid w:val="00E35176"/>
    <w:pPr>
      <w:spacing w:after="100" w:line="259" w:lineRule="auto"/>
    </w:pPr>
    <w:rPr>
      <w:rFonts w:asciiTheme="minorHAnsi" w:eastAsiaTheme="minorEastAsia" w:hAnsiTheme="minorHAnsi"/>
      <w:bCs/>
      <w:sz w:val="22"/>
      <w:szCs w:val="22"/>
      <w:lang w:eastAsia="en-US"/>
    </w:rPr>
  </w:style>
  <w:style w:type="character" w:styleId="-0">
    <w:name w:val="FollowedHyperlink"/>
    <w:basedOn w:val="a0"/>
    <w:uiPriority w:val="99"/>
    <w:semiHidden/>
    <w:unhideWhenUsed/>
    <w:rsid w:val="00FA50F2"/>
    <w:rPr>
      <w:color w:val="954F72" w:themeColor="followedHyperlink"/>
      <w:u w:val="single"/>
    </w:rPr>
  </w:style>
  <w:style w:type="paragraph" w:styleId="af">
    <w:name w:val="Plain Text"/>
    <w:basedOn w:val="a"/>
    <w:link w:val="Char6"/>
    <w:uiPriority w:val="99"/>
    <w:unhideWhenUsed/>
    <w:rsid w:val="00ED20DA"/>
    <w:rPr>
      <w:rFonts w:ascii="Calibri" w:eastAsiaTheme="minorHAnsi" w:hAnsi="Calibri" w:cstheme="minorBidi"/>
      <w:sz w:val="22"/>
      <w:szCs w:val="21"/>
      <w:lang w:val="en-US" w:eastAsia="en-US"/>
    </w:rPr>
  </w:style>
  <w:style w:type="character" w:customStyle="1" w:styleId="Char6">
    <w:name w:val="Απλό κείμενο Char"/>
    <w:basedOn w:val="a0"/>
    <w:link w:val="af"/>
    <w:uiPriority w:val="99"/>
    <w:rsid w:val="00ED20DA"/>
    <w:rPr>
      <w:rFonts w:ascii="Calibri" w:hAnsi="Calibri"/>
      <w:szCs w:val="21"/>
      <w:lang w:val="en-US"/>
    </w:rPr>
  </w:style>
</w:styles>
</file>

<file path=word/webSettings.xml><?xml version="1.0" encoding="utf-8"?>
<w:webSettings xmlns:r="http://schemas.openxmlformats.org/officeDocument/2006/relationships" xmlns:w="http://schemas.openxmlformats.org/wordprocessingml/2006/main">
  <w:divs>
    <w:div w:id="33359388">
      <w:bodyDiv w:val="1"/>
      <w:marLeft w:val="0"/>
      <w:marRight w:val="0"/>
      <w:marTop w:val="0"/>
      <w:marBottom w:val="0"/>
      <w:divBdr>
        <w:top w:val="none" w:sz="0" w:space="0" w:color="auto"/>
        <w:left w:val="none" w:sz="0" w:space="0" w:color="auto"/>
        <w:bottom w:val="none" w:sz="0" w:space="0" w:color="auto"/>
        <w:right w:val="none" w:sz="0" w:space="0" w:color="auto"/>
      </w:divBdr>
      <w:divsChild>
        <w:div w:id="579293216">
          <w:marLeft w:val="0"/>
          <w:marRight w:val="0"/>
          <w:marTop w:val="0"/>
          <w:marBottom w:val="0"/>
          <w:divBdr>
            <w:top w:val="none" w:sz="0" w:space="0" w:color="auto"/>
            <w:left w:val="none" w:sz="0" w:space="0" w:color="auto"/>
            <w:bottom w:val="none" w:sz="0" w:space="0" w:color="auto"/>
            <w:right w:val="none" w:sz="0" w:space="0" w:color="auto"/>
          </w:divBdr>
        </w:div>
      </w:divsChild>
    </w:div>
    <w:div w:id="303974231">
      <w:bodyDiv w:val="1"/>
      <w:marLeft w:val="0"/>
      <w:marRight w:val="0"/>
      <w:marTop w:val="0"/>
      <w:marBottom w:val="0"/>
      <w:divBdr>
        <w:top w:val="none" w:sz="0" w:space="0" w:color="auto"/>
        <w:left w:val="none" w:sz="0" w:space="0" w:color="auto"/>
        <w:bottom w:val="none" w:sz="0" w:space="0" w:color="auto"/>
        <w:right w:val="none" w:sz="0" w:space="0" w:color="auto"/>
      </w:divBdr>
      <w:divsChild>
        <w:div w:id="1246063527">
          <w:marLeft w:val="0"/>
          <w:marRight w:val="0"/>
          <w:marTop w:val="0"/>
          <w:marBottom w:val="0"/>
          <w:divBdr>
            <w:top w:val="none" w:sz="0" w:space="0" w:color="auto"/>
            <w:left w:val="none" w:sz="0" w:space="0" w:color="auto"/>
            <w:bottom w:val="none" w:sz="0" w:space="0" w:color="auto"/>
            <w:right w:val="none" w:sz="0" w:space="0" w:color="auto"/>
          </w:divBdr>
        </w:div>
        <w:div w:id="391927396">
          <w:marLeft w:val="0"/>
          <w:marRight w:val="0"/>
          <w:marTop w:val="0"/>
          <w:marBottom w:val="0"/>
          <w:divBdr>
            <w:top w:val="none" w:sz="0" w:space="0" w:color="auto"/>
            <w:left w:val="none" w:sz="0" w:space="0" w:color="auto"/>
            <w:bottom w:val="none" w:sz="0" w:space="0" w:color="auto"/>
            <w:right w:val="none" w:sz="0" w:space="0" w:color="auto"/>
          </w:divBdr>
        </w:div>
        <w:div w:id="1408724121">
          <w:marLeft w:val="0"/>
          <w:marRight w:val="0"/>
          <w:marTop w:val="0"/>
          <w:marBottom w:val="0"/>
          <w:divBdr>
            <w:top w:val="none" w:sz="0" w:space="0" w:color="auto"/>
            <w:left w:val="none" w:sz="0" w:space="0" w:color="auto"/>
            <w:bottom w:val="none" w:sz="0" w:space="0" w:color="auto"/>
            <w:right w:val="none" w:sz="0" w:space="0" w:color="auto"/>
          </w:divBdr>
        </w:div>
        <w:div w:id="1184781682">
          <w:marLeft w:val="0"/>
          <w:marRight w:val="0"/>
          <w:marTop w:val="0"/>
          <w:marBottom w:val="0"/>
          <w:divBdr>
            <w:top w:val="none" w:sz="0" w:space="0" w:color="auto"/>
            <w:left w:val="none" w:sz="0" w:space="0" w:color="auto"/>
            <w:bottom w:val="none" w:sz="0" w:space="0" w:color="auto"/>
            <w:right w:val="none" w:sz="0" w:space="0" w:color="auto"/>
          </w:divBdr>
        </w:div>
        <w:div w:id="639385133">
          <w:marLeft w:val="0"/>
          <w:marRight w:val="0"/>
          <w:marTop w:val="0"/>
          <w:marBottom w:val="0"/>
          <w:divBdr>
            <w:top w:val="none" w:sz="0" w:space="0" w:color="auto"/>
            <w:left w:val="none" w:sz="0" w:space="0" w:color="auto"/>
            <w:bottom w:val="none" w:sz="0" w:space="0" w:color="auto"/>
            <w:right w:val="none" w:sz="0" w:space="0" w:color="auto"/>
          </w:divBdr>
        </w:div>
        <w:div w:id="1458916094">
          <w:marLeft w:val="0"/>
          <w:marRight w:val="0"/>
          <w:marTop w:val="0"/>
          <w:marBottom w:val="0"/>
          <w:divBdr>
            <w:top w:val="none" w:sz="0" w:space="0" w:color="auto"/>
            <w:left w:val="none" w:sz="0" w:space="0" w:color="auto"/>
            <w:bottom w:val="none" w:sz="0" w:space="0" w:color="auto"/>
            <w:right w:val="none" w:sz="0" w:space="0" w:color="auto"/>
          </w:divBdr>
        </w:div>
        <w:div w:id="360015926">
          <w:marLeft w:val="0"/>
          <w:marRight w:val="0"/>
          <w:marTop w:val="0"/>
          <w:marBottom w:val="0"/>
          <w:divBdr>
            <w:top w:val="none" w:sz="0" w:space="0" w:color="auto"/>
            <w:left w:val="none" w:sz="0" w:space="0" w:color="auto"/>
            <w:bottom w:val="none" w:sz="0" w:space="0" w:color="auto"/>
            <w:right w:val="none" w:sz="0" w:space="0" w:color="auto"/>
          </w:divBdr>
        </w:div>
      </w:divsChild>
    </w:div>
    <w:div w:id="432435727">
      <w:bodyDiv w:val="1"/>
      <w:marLeft w:val="0"/>
      <w:marRight w:val="0"/>
      <w:marTop w:val="0"/>
      <w:marBottom w:val="0"/>
      <w:divBdr>
        <w:top w:val="none" w:sz="0" w:space="0" w:color="auto"/>
        <w:left w:val="none" w:sz="0" w:space="0" w:color="auto"/>
        <w:bottom w:val="none" w:sz="0" w:space="0" w:color="auto"/>
        <w:right w:val="none" w:sz="0" w:space="0" w:color="auto"/>
      </w:divBdr>
    </w:div>
    <w:div w:id="576129285">
      <w:bodyDiv w:val="1"/>
      <w:marLeft w:val="0"/>
      <w:marRight w:val="0"/>
      <w:marTop w:val="0"/>
      <w:marBottom w:val="0"/>
      <w:divBdr>
        <w:top w:val="none" w:sz="0" w:space="0" w:color="auto"/>
        <w:left w:val="none" w:sz="0" w:space="0" w:color="auto"/>
        <w:bottom w:val="none" w:sz="0" w:space="0" w:color="auto"/>
        <w:right w:val="none" w:sz="0" w:space="0" w:color="auto"/>
      </w:divBdr>
    </w:div>
    <w:div w:id="1037125747">
      <w:bodyDiv w:val="1"/>
      <w:marLeft w:val="0"/>
      <w:marRight w:val="0"/>
      <w:marTop w:val="0"/>
      <w:marBottom w:val="0"/>
      <w:divBdr>
        <w:top w:val="none" w:sz="0" w:space="0" w:color="auto"/>
        <w:left w:val="none" w:sz="0" w:space="0" w:color="auto"/>
        <w:bottom w:val="none" w:sz="0" w:space="0" w:color="auto"/>
        <w:right w:val="none" w:sz="0" w:space="0" w:color="auto"/>
      </w:divBdr>
    </w:div>
    <w:div w:id="1596094502">
      <w:bodyDiv w:val="1"/>
      <w:marLeft w:val="0"/>
      <w:marRight w:val="0"/>
      <w:marTop w:val="0"/>
      <w:marBottom w:val="0"/>
      <w:divBdr>
        <w:top w:val="none" w:sz="0" w:space="0" w:color="auto"/>
        <w:left w:val="none" w:sz="0" w:space="0" w:color="auto"/>
        <w:bottom w:val="none" w:sz="0" w:space="0" w:color="auto"/>
        <w:right w:val="none" w:sz="0" w:space="0" w:color="auto"/>
      </w:divBdr>
    </w:div>
    <w:div w:id="1894392243">
      <w:bodyDiv w:val="1"/>
      <w:marLeft w:val="0"/>
      <w:marRight w:val="0"/>
      <w:marTop w:val="0"/>
      <w:marBottom w:val="0"/>
      <w:divBdr>
        <w:top w:val="none" w:sz="0" w:space="0" w:color="auto"/>
        <w:left w:val="none" w:sz="0" w:space="0" w:color="auto"/>
        <w:bottom w:val="none" w:sz="0" w:space="0" w:color="auto"/>
        <w:right w:val="none" w:sz="0" w:space="0" w:color="auto"/>
      </w:divBdr>
      <w:divsChild>
        <w:div w:id="1381589247">
          <w:marLeft w:val="0"/>
          <w:marRight w:val="0"/>
          <w:marTop w:val="0"/>
          <w:marBottom w:val="0"/>
          <w:divBdr>
            <w:top w:val="none" w:sz="0" w:space="0" w:color="auto"/>
            <w:left w:val="none" w:sz="0" w:space="0" w:color="auto"/>
            <w:bottom w:val="none" w:sz="0" w:space="0" w:color="auto"/>
            <w:right w:val="none" w:sz="0" w:space="0" w:color="auto"/>
          </w:divBdr>
        </w:div>
        <w:div w:id="1057581975">
          <w:marLeft w:val="0"/>
          <w:marRight w:val="0"/>
          <w:marTop w:val="0"/>
          <w:marBottom w:val="0"/>
          <w:divBdr>
            <w:top w:val="none" w:sz="0" w:space="0" w:color="auto"/>
            <w:left w:val="none" w:sz="0" w:space="0" w:color="auto"/>
            <w:bottom w:val="none" w:sz="0" w:space="0" w:color="auto"/>
            <w:right w:val="none" w:sz="0" w:space="0" w:color="auto"/>
          </w:divBdr>
        </w:div>
        <w:div w:id="596137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ternational.gc.ca/controls-controles/prod/agri/dairy-laitiers/notices-avis/885.aspx?lang=eng" TargetMode="External"/><Relationship Id="rId18" Type="http://schemas.openxmlformats.org/officeDocument/2006/relationships/hyperlink" Target="http://www.inspection.gc.ca/food/labelling/food-labelling-for-industry/honey-products/eng/1392907854578/1392907941975?chap=1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nspection.gc.ca/food/labelling/food-labelling-for-industry/label/eng/1388160267737/1388160350769" TargetMode="External"/><Relationship Id="rId7" Type="http://schemas.openxmlformats.org/officeDocument/2006/relationships/endnotes" Target="endnotes.xml"/><Relationship Id="rId12" Type="http://schemas.openxmlformats.org/officeDocument/2006/relationships/hyperlink" Target="http://www.international.gc.ca/controls-controles/prod/index.aspx?lang=eng" TargetMode="External"/><Relationship Id="rId17" Type="http://schemas.openxmlformats.org/officeDocument/2006/relationships/hyperlink" Target="http://lawslois.justice.gc.ca/eng/regulations/C.R.C.,_c._287/index.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nspection.gc.ca/industry-guidance/eng/1374161650885/1374161737236?gp=2&amp;gc=14&amp;ga=67" TargetMode="External"/><Relationship Id="rId20" Type="http://schemas.openxmlformats.org/officeDocument/2006/relationships/hyperlink" Target="http://www.agr.gc.ca/eng/industry-markets-and-trade/market-information-by-sector/processed-food-and-beverages/trends-and-market-opportunities-for-the-food-processing-sector/canada-s-regulatory-system-for-foods-with-health-benefits-an-overview-for-industry/?id=12744672994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pection.gc.ca/english/fssa/imp/guide1e.shtml" TargetMode="External"/><Relationship Id="rId24" Type="http://schemas.openxmlformats.org/officeDocument/2006/relationships/hyperlink" Target="https://www.vegexpo.ca/" TargetMode="External"/><Relationship Id="rId5" Type="http://schemas.openxmlformats.org/officeDocument/2006/relationships/webSettings" Target="webSettings.xml"/><Relationship Id="rId15" Type="http://schemas.openxmlformats.org/officeDocument/2006/relationships/hyperlink" Target="http://www.inspection.gc.ca/food/fish-and-seafood/imports/basic-importers/eng/1352307383535/1352307591494?chap=4" TargetMode="External"/><Relationship Id="rId23" Type="http://schemas.openxmlformats.org/officeDocument/2006/relationships/hyperlink" Target="https://sialcanada.com" TargetMode="External"/><Relationship Id="rId10" Type="http://schemas.openxmlformats.org/officeDocument/2006/relationships/hyperlink" Target="http://www.inspection.gc.ca/food/fish-and-seafood/imports/basic-importers/eng/1352307383535/1352307591494?chap=4" TargetMode="External"/><Relationship Id="rId19" Type="http://schemas.openxmlformats.org/officeDocument/2006/relationships/hyperlink" Target="http://ec.europa.eu/agriculture/ofis_public/r8/ctrl_r8.cfm?targetUrl=home" TargetMode="External"/><Relationship Id="rId4" Type="http://schemas.openxmlformats.org/officeDocument/2006/relationships/settings" Target="settings.xml"/><Relationship Id="rId9" Type="http://schemas.openxmlformats.org/officeDocument/2006/relationships/hyperlink" Target="mailto:ecocom-toronto@mfa.gr" TargetMode="External"/><Relationship Id="rId14" Type="http://schemas.openxmlformats.org/officeDocument/2006/relationships/hyperlink" Target="http://www.international.gc.ca/controls-controles/prod/agri/dairy-laitiers/cream-17-creme.aspx?lang=eng" TargetMode="External"/><Relationship Id="rId22" Type="http://schemas.openxmlformats.org/officeDocument/2006/relationships/hyperlink" Target="https://chfa.c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Can17</b:Tag>
    <b:SourceType>InternetSite</b:SourceType>
    <b:Guid>{53E3C232-4271-44F9-B777-918800F8E680}</b:Guid>
    <b:Title>Canadian Food Inspection Agency</b:Title>
    <b:Year>2017</b:Year>
    <b:Author>
      <b:Author>
        <b:Corporate>Canadian Food Inspection Agency</b:Corporate>
      </b:Author>
    </b:Author>
    <b:Month>September</b:Month>
    <b:Day>22</b:Day>
    <b:YearAccessed>2017</b:YearAccessed>
    <b:MonthAccessed>December</b:MonthAccessed>
    <b:DayAccessed>5</b:DayAccessed>
    <b:RefOrder>1</b:RefOrder>
  </b:Source>
</b:Sources>
</file>

<file path=customXml/itemProps1.xml><?xml version="1.0" encoding="utf-8"?>
<ds:datastoreItem xmlns:ds="http://schemas.openxmlformats.org/officeDocument/2006/customXml" ds:itemID="{7AE2E23B-25B4-475F-A32C-5E9171F23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4096</Words>
  <Characters>22119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Areti</dc:creator>
  <cp:keywords/>
  <dc:description/>
  <cp:lastModifiedBy>user</cp:lastModifiedBy>
  <cp:revision>3</cp:revision>
  <dcterms:created xsi:type="dcterms:W3CDTF">2017-12-14T08:03:00Z</dcterms:created>
  <dcterms:modified xsi:type="dcterms:W3CDTF">2017-12-14T08:03:00Z</dcterms:modified>
</cp:coreProperties>
</file>